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0" w:beforeLines="0" w:after="0" w:afterLines="0" w:line="720" w:lineRule="exact"/>
        <w:ind w:left="0" w:leftChars="0" w:right="0" w:rightChars="0"/>
        <w:jc w:val="center"/>
        <w:textAlignment w:val="auto"/>
        <w:outlineLvl w:val="9"/>
        <w:rPr>
          <w:rFonts w:hint="eastAsia" w:ascii="方正小标宋简体" w:eastAsia="方正小标宋简体"/>
          <w:sz w:val="44"/>
          <w:szCs w:val="44"/>
        </w:rPr>
      </w:pPr>
      <w:r>
        <w:rPr>
          <w:rFonts w:hint="eastAsia" w:ascii="方正小标宋简体" w:eastAsia="方正小标宋简体"/>
          <w:sz w:val="44"/>
          <w:szCs w:val="44"/>
        </w:rPr>
        <w:t>淄博市科学技术局</w:t>
      </w:r>
    </w:p>
    <w:p>
      <w:pPr>
        <w:keepNext w:val="0"/>
        <w:keepLines w:val="0"/>
        <w:pageBreakBefore w:val="0"/>
        <w:widowControl w:val="0"/>
        <w:kinsoku/>
        <w:wordWrap/>
        <w:overflowPunct/>
        <w:topLinePunct w:val="0"/>
        <w:autoSpaceDE/>
        <w:autoSpaceDN/>
        <w:bidi w:val="0"/>
        <w:adjustRightInd/>
        <w:snapToGrid/>
        <w:spacing w:before="0" w:beforeLines="0" w:after="0" w:afterLines="0" w:line="720" w:lineRule="exact"/>
        <w:ind w:left="0" w:leftChars="0" w:right="0" w:rightChars="0"/>
        <w:jc w:val="center"/>
        <w:textAlignment w:val="auto"/>
        <w:outlineLvl w:val="9"/>
        <w:rPr>
          <w:rFonts w:hint="eastAsia" w:ascii="方正小标宋简体" w:eastAsia="方正小标宋简体"/>
          <w:sz w:val="44"/>
          <w:szCs w:val="44"/>
        </w:rPr>
      </w:pPr>
      <w:r>
        <w:rPr>
          <w:rFonts w:hint="eastAsia" w:ascii="方正小标宋简体" w:eastAsia="方正小标宋简体"/>
          <w:sz w:val="44"/>
          <w:szCs w:val="44"/>
        </w:rPr>
        <w:t>20</w:t>
      </w:r>
      <w:r>
        <w:rPr>
          <w:rFonts w:hint="eastAsia" w:ascii="方正小标宋简体" w:eastAsia="方正小标宋简体"/>
          <w:sz w:val="44"/>
          <w:szCs w:val="44"/>
          <w:lang w:val="en-US" w:eastAsia="zh-CN"/>
        </w:rPr>
        <w:t>20</w:t>
      </w:r>
      <w:r>
        <w:rPr>
          <w:rFonts w:hint="eastAsia" w:ascii="方正小标宋简体" w:eastAsia="方正小标宋简体"/>
          <w:sz w:val="44"/>
          <w:szCs w:val="44"/>
        </w:rPr>
        <w:t>年政府信息公开</w:t>
      </w:r>
      <w:r>
        <w:rPr>
          <w:rFonts w:hint="eastAsia" w:ascii="方正小标宋简体" w:eastAsia="方正小标宋简体"/>
          <w:sz w:val="44"/>
          <w:szCs w:val="44"/>
          <w:lang w:eastAsia="zh-CN"/>
        </w:rPr>
        <w:t>工作</w:t>
      </w:r>
      <w:r>
        <w:rPr>
          <w:rFonts w:hint="eastAsia" w:ascii="方正小标宋简体" w:eastAsia="方正小标宋简体"/>
          <w:sz w:val="44"/>
          <w:szCs w:val="44"/>
        </w:rPr>
        <w:t>年度报告</w:t>
      </w: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both"/>
        <w:textAlignment w:val="auto"/>
        <w:outlineLvl w:val="9"/>
        <w:rPr>
          <w:rFonts w:hint="eastAsia" w:ascii="方正小标宋简体" w:eastAsia="方正小标宋简体"/>
          <w:sz w:val="44"/>
          <w:szCs w:val="44"/>
        </w:rPr>
      </w:pPr>
    </w:p>
    <w:p>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jc w:val="both"/>
        <w:textAlignment w:val="auto"/>
        <w:outlineLvl w:val="9"/>
        <w:rPr>
          <w:rFonts w:hint="eastAsia" w:ascii="方正小标宋简体" w:eastAsia="方正小标宋简体"/>
          <w:sz w:val="44"/>
          <w:szCs w:val="44"/>
        </w:rPr>
      </w:pPr>
      <w:r>
        <w:rPr>
          <w:rFonts w:hint="eastAsia" w:ascii="仿宋_GB2312" w:hAnsi="仿宋_GB2312" w:eastAsia="仿宋_GB2312" w:cs="仿宋_GB2312"/>
          <w:i w:val="0"/>
          <w:caps w:val="0"/>
          <w:color w:val="000000"/>
          <w:spacing w:val="0"/>
          <w:sz w:val="32"/>
          <w:szCs w:val="32"/>
          <w:shd w:val="clear" w:fill="FFFFFF"/>
        </w:rPr>
        <w:t> </w:t>
      </w:r>
      <w:r>
        <w:rPr>
          <w:rFonts w:hint="eastAsia" w:ascii="仿宋_GB2312" w:hAnsi="仿宋_GB2312" w:eastAsia="仿宋_GB2312" w:cs="仿宋_GB2312"/>
          <w:i w:val="0"/>
          <w:caps w:val="0"/>
          <w:color w:val="000000"/>
          <w:spacing w:val="0"/>
          <w:sz w:val="32"/>
          <w:szCs w:val="32"/>
          <w:shd w:val="clear" w:fill="FFFFFF"/>
          <w:lang w:val="en-US" w:eastAsia="zh-CN"/>
        </w:rPr>
        <w:t xml:space="preserve">    </w:t>
      </w:r>
      <w:r>
        <w:rPr>
          <w:rFonts w:hint="eastAsia" w:ascii="仿宋_GB2312" w:hAnsi="仿宋_GB2312" w:eastAsia="仿宋_GB2312" w:cs="仿宋_GB2312"/>
          <w:i w:val="0"/>
          <w:caps w:val="0"/>
          <w:color w:val="000000"/>
          <w:spacing w:val="0"/>
          <w:sz w:val="32"/>
          <w:szCs w:val="32"/>
          <w:shd w:val="clear" w:fill="FFFFFF"/>
        </w:rPr>
        <w:t>本年度报告是根据《中华人民共和国政府信息公开条例》（以下简称《条例》）和《国务院办公厅政府信息与政务公开办公室关于政府信息公开工作年度报告有关事项的通知》要求，由</w:t>
      </w:r>
      <w:r>
        <w:rPr>
          <w:rFonts w:hint="eastAsia" w:ascii="仿宋_GB2312" w:hAnsi="仿宋_GB2312" w:eastAsia="仿宋_GB2312" w:cs="仿宋_GB2312"/>
          <w:i w:val="0"/>
          <w:caps w:val="0"/>
          <w:color w:val="000000"/>
          <w:spacing w:val="0"/>
          <w:sz w:val="32"/>
          <w:szCs w:val="32"/>
          <w:shd w:val="clear" w:fill="FFFFFF"/>
          <w:lang w:eastAsia="zh-CN"/>
        </w:rPr>
        <w:t>淄博市科学技术局</w:t>
      </w:r>
      <w:r>
        <w:rPr>
          <w:rFonts w:hint="eastAsia" w:ascii="仿宋_GB2312" w:hAnsi="仿宋_GB2312" w:eastAsia="仿宋_GB2312" w:cs="仿宋_GB2312"/>
          <w:i w:val="0"/>
          <w:caps w:val="0"/>
          <w:color w:val="000000"/>
          <w:spacing w:val="0"/>
          <w:sz w:val="32"/>
          <w:szCs w:val="32"/>
          <w:shd w:val="clear" w:fill="FFFFFF"/>
        </w:rPr>
        <w:t>编制</w:t>
      </w:r>
      <w:r>
        <w:rPr>
          <w:rFonts w:hint="eastAsia" w:ascii="仿宋_GB2312" w:hAnsi="仿宋_GB2312" w:eastAsia="仿宋_GB2312" w:cs="仿宋_GB2312"/>
          <w:i w:val="0"/>
          <w:caps w:val="0"/>
          <w:color w:val="000000"/>
          <w:spacing w:val="0"/>
          <w:sz w:val="32"/>
          <w:szCs w:val="32"/>
          <w:shd w:val="clear" w:fill="FFFFFF"/>
          <w:lang w:eastAsia="zh-CN"/>
        </w:rPr>
        <w:t>，全文包括总体情况、主动公开政府信息情况、收到和处理政府信息公开申请情况、政府信息公开行政复议和行政诉讼情况、存在的主要问题及改进措施、其他需要报告的事项等六个部分。</w:t>
      </w:r>
      <w:r>
        <w:rPr>
          <w:rFonts w:hint="eastAsia" w:ascii="仿宋_GB2312" w:hAnsi="仿宋_GB2312" w:eastAsia="仿宋_GB2312" w:cs="仿宋_GB2312"/>
          <w:i w:val="0"/>
          <w:caps w:val="0"/>
          <w:color w:val="000000"/>
          <w:spacing w:val="0"/>
          <w:sz w:val="32"/>
          <w:szCs w:val="32"/>
          <w:shd w:val="clear" w:fill="FFFFFF"/>
        </w:rPr>
        <w:t>报告中所列数据的统计期限为20</w:t>
      </w:r>
      <w:r>
        <w:rPr>
          <w:rFonts w:hint="eastAsia" w:ascii="仿宋_GB2312" w:hAnsi="仿宋_GB2312" w:eastAsia="仿宋_GB2312" w:cs="仿宋_GB2312"/>
          <w:i w:val="0"/>
          <w:caps w:val="0"/>
          <w:color w:val="000000"/>
          <w:spacing w:val="0"/>
          <w:sz w:val="32"/>
          <w:szCs w:val="32"/>
          <w:shd w:val="clear" w:fill="FFFFFF"/>
          <w:lang w:val="en-US" w:eastAsia="zh-CN"/>
        </w:rPr>
        <w:t>20</w:t>
      </w:r>
      <w:r>
        <w:rPr>
          <w:rFonts w:hint="eastAsia" w:ascii="仿宋_GB2312" w:hAnsi="仿宋_GB2312" w:eastAsia="仿宋_GB2312" w:cs="仿宋_GB2312"/>
          <w:i w:val="0"/>
          <w:caps w:val="0"/>
          <w:color w:val="000000"/>
          <w:spacing w:val="0"/>
          <w:sz w:val="32"/>
          <w:szCs w:val="32"/>
          <w:shd w:val="clear" w:fill="FFFFFF"/>
        </w:rPr>
        <w:t>年1月1日至20</w:t>
      </w:r>
      <w:r>
        <w:rPr>
          <w:rFonts w:hint="eastAsia" w:ascii="仿宋_GB2312" w:hAnsi="仿宋_GB2312" w:eastAsia="仿宋_GB2312" w:cs="仿宋_GB2312"/>
          <w:i w:val="0"/>
          <w:caps w:val="0"/>
          <w:color w:val="000000"/>
          <w:spacing w:val="0"/>
          <w:sz w:val="32"/>
          <w:szCs w:val="32"/>
          <w:shd w:val="clear" w:fill="FFFFFF"/>
          <w:lang w:val="en-US" w:eastAsia="zh-CN"/>
        </w:rPr>
        <w:t>20</w:t>
      </w:r>
      <w:r>
        <w:rPr>
          <w:rFonts w:hint="eastAsia" w:ascii="仿宋_GB2312" w:hAnsi="仿宋_GB2312" w:eastAsia="仿宋_GB2312" w:cs="仿宋_GB2312"/>
          <w:i w:val="0"/>
          <w:caps w:val="0"/>
          <w:color w:val="000000"/>
          <w:spacing w:val="0"/>
          <w:sz w:val="32"/>
          <w:szCs w:val="32"/>
          <w:shd w:val="clear" w:fill="FFFFFF"/>
        </w:rPr>
        <w:t>年12月31日。本报告的电子版（</w:t>
      </w:r>
      <w:r>
        <w:rPr>
          <w:rFonts w:hint="eastAsia" w:ascii="仿宋_GB2312" w:hAnsi="仿宋_GB2312" w:eastAsia="仿宋_GB2312" w:cs="仿宋_GB2312"/>
          <w:i w:val="0"/>
          <w:caps w:val="0"/>
          <w:color w:val="000000"/>
          <w:spacing w:val="0"/>
          <w:sz w:val="32"/>
          <w:szCs w:val="32"/>
          <w:shd w:val="clear" w:fill="FFFFFF"/>
        </w:rPr>
        <w:fldChar w:fldCharType="begin"/>
      </w:r>
      <w:r>
        <w:rPr>
          <w:rFonts w:hint="eastAsia" w:ascii="仿宋_GB2312" w:hAnsi="仿宋_GB2312" w:eastAsia="仿宋_GB2312" w:cs="仿宋_GB2312"/>
          <w:i w:val="0"/>
          <w:caps w:val="0"/>
          <w:color w:val="000000"/>
          <w:spacing w:val="0"/>
          <w:sz w:val="32"/>
          <w:szCs w:val="32"/>
          <w:shd w:val="clear" w:fill="FFFFFF"/>
        </w:rPr>
        <w:instrText xml:space="preserve"> HYPERLINK "http://www.most.gov.cn/xxgk/xinxifenlei/xxgknb/202001/W020200122540448437986.wps" \t "http://www.most.gov.cn/xxgk/xinxifenlei/xxgknb/202001/_self" </w:instrText>
      </w:r>
      <w:r>
        <w:rPr>
          <w:rFonts w:hint="eastAsia" w:ascii="仿宋_GB2312" w:hAnsi="仿宋_GB2312" w:eastAsia="仿宋_GB2312" w:cs="仿宋_GB2312"/>
          <w:i w:val="0"/>
          <w:caps w:val="0"/>
          <w:color w:val="000000"/>
          <w:spacing w:val="0"/>
          <w:sz w:val="32"/>
          <w:szCs w:val="32"/>
          <w:shd w:val="clear" w:fill="FFFFFF"/>
        </w:rPr>
        <w:fldChar w:fldCharType="separate"/>
      </w:r>
      <w:r>
        <w:rPr>
          <w:rFonts w:hint="eastAsia" w:ascii="仿宋_GB2312" w:hAnsi="仿宋_GB2312" w:eastAsia="仿宋_GB2312" w:cs="仿宋_GB2312"/>
          <w:i w:val="0"/>
          <w:caps w:val="0"/>
          <w:color w:val="000000"/>
          <w:spacing w:val="0"/>
          <w:sz w:val="32"/>
          <w:szCs w:val="32"/>
          <w:shd w:val="clear" w:fill="FFFFFF"/>
        </w:rPr>
        <w:t>Word</w:t>
      </w:r>
      <w:r>
        <w:rPr>
          <w:rFonts w:hint="eastAsia" w:ascii="仿宋_GB2312" w:hAnsi="仿宋_GB2312" w:eastAsia="仿宋_GB2312" w:cs="仿宋_GB2312"/>
          <w:i w:val="0"/>
          <w:caps w:val="0"/>
          <w:color w:val="000000"/>
          <w:spacing w:val="0"/>
          <w:sz w:val="32"/>
          <w:szCs w:val="32"/>
          <w:shd w:val="clear" w:fill="FFFFFF"/>
        </w:rPr>
        <w:fldChar w:fldCharType="end"/>
      </w:r>
      <w:r>
        <w:rPr>
          <w:rFonts w:hint="eastAsia" w:ascii="仿宋_GB2312" w:hAnsi="仿宋_GB2312" w:eastAsia="仿宋_GB2312" w:cs="仿宋_GB2312"/>
          <w:i w:val="0"/>
          <w:caps w:val="0"/>
          <w:color w:val="000000"/>
          <w:spacing w:val="0"/>
          <w:sz w:val="32"/>
          <w:szCs w:val="32"/>
          <w:shd w:val="clear" w:fill="FFFFFF"/>
        </w:rPr>
        <w:t>和</w:t>
      </w:r>
      <w:r>
        <w:rPr>
          <w:rFonts w:hint="eastAsia" w:ascii="仿宋_GB2312" w:hAnsi="仿宋_GB2312" w:eastAsia="仿宋_GB2312" w:cs="仿宋_GB2312"/>
          <w:i w:val="0"/>
          <w:caps w:val="0"/>
          <w:color w:val="000000"/>
          <w:spacing w:val="0"/>
          <w:sz w:val="32"/>
          <w:szCs w:val="32"/>
          <w:shd w:val="clear" w:fill="FFFFFF"/>
        </w:rPr>
        <w:fldChar w:fldCharType="begin"/>
      </w:r>
      <w:r>
        <w:rPr>
          <w:rFonts w:hint="eastAsia" w:ascii="仿宋_GB2312" w:hAnsi="仿宋_GB2312" w:eastAsia="仿宋_GB2312" w:cs="仿宋_GB2312"/>
          <w:i w:val="0"/>
          <w:caps w:val="0"/>
          <w:color w:val="000000"/>
          <w:spacing w:val="0"/>
          <w:sz w:val="32"/>
          <w:szCs w:val="32"/>
          <w:shd w:val="clear" w:fill="FFFFFF"/>
        </w:rPr>
        <w:instrText xml:space="preserve"> HYPERLINK "http://www.most.gov.cn/xxgk/xinxifenlei/xxgknb/202001/W020200122540448438638.pdf" \t "http://www.most.gov.cn/xxgk/xinxifenlei/xxgknb/202001/_self" </w:instrText>
      </w:r>
      <w:r>
        <w:rPr>
          <w:rFonts w:hint="eastAsia" w:ascii="仿宋_GB2312" w:hAnsi="仿宋_GB2312" w:eastAsia="仿宋_GB2312" w:cs="仿宋_GB2312"/>
          <w:i w:val="0"/>
          <w:caps w:val="0"/>
          <w:color w:val="000000"/>
          <w:spacing w:val="0"/>
          <w:sz w:val="32"/>
          <w:szCs w:val="32"/>
          <w:shd w:val="clear" w:fill="FFFFFF"/>
        </w:rPr>
        <w:fldChar w:fldCharType="separate"/>
      </w:r>
      <w:r>
        <w:rPr>
          <w:rFonts w:hint="eastAsia" w:ascii="仿宋_GB2312" w:hAnsi="仿宋_GB2312" w:eastAsia="仿宋_GB2312" w:cs="仿宋_GB2312"/>
          <w:i w:val="0"/>
          <w:caps w:val="0"/>
          <w:color w:val="000000"/>
          <w:spacing w:val="0"/>
          <w:sz w:val="32"/>
          <w:szCs w:val="32"/>
          <w:shd w:val="clear" w:fill="FFFFFF"/>
        </w:rPr>
        <w:t>PDF</w:t>
      </w:r>
      <w:r>
        <w:rPr>
          <w:rFonts w:hint="eastAsia" w:ascii="仿宋_GB2312" w:hAnsi="仿宋_GB2312" w:eastAsia="仿宋_GB2312" w:cs="仿宋_GB2312"/>
          <w:i w:val="0"/>
          <w:caps w:val="0"/>
          <w:color w:val="000000"/>
          <w:spacing w:val="0"/>
          <w:sz w:val="32"/>
          <w:szCs w:val="32"/>
          <w:shd w:val="clear" w:fill="FFFFFF"/>
        </w:rPr>
        <w:fldChar w:fldCharType="end"/>
      </w:r>
      <w:r>
        <w:rPr>
          <w:rFonts w:hint="eastAsia" w:ascii="仿宋_GB2312" w:hAnsi="仿宋_GB2312" w:eastAsia="仿宋_GB2312" w:cs="仿宋_GB2312"/>
          <w:i w:val="0"/>
          <w:caps w:val="0"/>
          <w:color w:val="000000"/>
          <w:spacing w:val="0"/>
          <w:sz w:val="32"/>
          <w:szCs w:val="32"/>
          <w:shd w:val="clear" w:fill="FFFFFF"/>
        </w:rPr>
        <w:t>版本）可以从</w:t>
      </w:r>
      <w:r>
        <w:rPr>
          <w:rFonts w:hint="eastAsia" w:ascii="仿宋_GB2312" w:hAnsi="仿宋_GB2312" w:eastAsia="仿宋_GB2312" w:cs="仿宋_GB2312"/>
          <w:i w:val="0"/>
          <w:caps w:val="0"/>
          <w:color w:val="000000"/>
          <w:spacing w:val="0"/>
          <w:sz w:val="32"/>
          <w:szCs w:val="32"/>
          <w:shd w:val="clear" w:fill="FFFFFF"/>
          <w:lang w:eastAsia="zh-CN"/>
        </w:rPr>
        <w:t>淄博市科学技术局</w:t>
      </w:r>
      <w:r>
        <w:rPr>
          <w:rFonts w:hint="eastAsia" w:ascii="仿宋_GB2312" w:hAnsi="仿宋_GB2312" w:eastAsia="仿宋_GB2312" w:cs="仿宋_GB2312"/>
          <w:i w:val="0"/>
          <w:caps w:val="0"/>
          <w:color w:val="000000"/>
          <w:spacing w:val="0"/>
          <w:sz w:val="32"/>
          <w:szCs w:val="32"/>
          <w:shd w:val="clear" w:fill="FFFFFF"/>
        </w:rPr>
        <w:t>门户网站</w:t>
      </w:r>
      <w:r>
        <w:rPr>
          <w:rFonts w:hint="eastAsia" w:ascii="仿宋_GB2312" w:hAnsi="仿宋_GB2312" w:eastAsia="仿宋_GB2312" w:cs="仿宋_GB2312"/>
          <w:i w:val="0"/>
          <w:caps w:val="0"/>
          <w:color w:val="000000"/>
          <w:spacing w:val="0"/>
          <w:sz w:val="32"/>
          <w:szCs w:val="32"/>
          <w:shd w:val="clear" w:fill="FFFFFF"/>
          <w:lang w:eastAsia="zh-CN"/>
        </w:rPr>
        <w:t>政务公开</w:t>
      </w:r>
      <w:r>
        <w:rPr>
          <w:rFonts w:hint="eastAsia" w:ascii="仿宋_GB2312" w:hAnsi="仿宋_GB2312" w:eastAsia="仿宋_GB2312" w:cs="仿宋_GB2312"/>
          <w:i w:val="0"/>
          <w:caps w:val="0"/>
          <w:color w:val="000000"/>
          <w:spacing w:val="0"/>
          <w:sz w:val="32"/>
          <w:szCs w:val="32"/>
          <w:shd w:val="clear" w:fill="FFFFFF"/>
        </w:rPr>
        <w:t>栏目下载。如对本报告有任何疑问，请联系</w:t>
      </w:r>
      <w:r>
        <w:rPr>
          <w:rFonts w:hint="eastAsia" w:ascii="仿宋_GB2312" w:hAnsi="仿宋_GB2312" w:eastAsia="仿宋_GB2312" w:cs="仿宋_GB2312"/>
          <w:i w:val="0"/>
          <w:caps w:val="0"/>
          <w:color w:val="000000"/>
          <w:spacing w:val="0"/>
          <w:sz w:val="32"/>
          <w:szCs w:val="32"/>
          <w:shd w:val="clear" w:fill="FFFFFF"/>
          <w:lang w:eastAsia="zh-CN"/>
        </w:rPr>
        <w:t>淄博市科学技术局</w:t>
      </w:r>
      <w:r>
        <w:rPr>
          <w:rFonts w:hint="eastAsia" w:ascii="仿宋_GB2312" w:hAnsi="仿宋_GB2312" w:eastAsia="仿宋_GB2312" w:cs="仿宋_GB2312"/>
          <w:i w:val="0"/>
          <w:caps w:val="0"/>
          <w:color w:val="000000"/>
          <w:spacing w:val="0"/>
          <w:sz w:val="32"/>
          <w:szCs w:val="32"/>
          <w:shd w:val="clear" w:fill="FFFFFF"/>
        </w:rPr>
        <w:t>（电话：</w:t>
      </w:r>
      <w:r>
        <w:rPr>
          <w:rFonts w:hint="eastAsia" w:ascii="仿宋_GB2312" w:hAnsi="仿宋_GB2312" w:eastAsia="仿宋_GB2312" w:cs="仿宋_GB2312"/>
          <w:i w:val="0"/>
          <w:caps w:val="0"/>
          <w:color w:val="000000"/>
          <w:spacing w:val="0"/>
          <w:sz w:val="32"/>
          <w:szCs w:val="32"/>
          <w:shd w:val="clear" w:fill="FFFFFF"/>
          <w:lang w:val="en-US" w:eastAsia="zh-CN"/>
        </w:rPr>
        <w:t>0533-3162562</w:t>
      </w:r>
      <w:r>
        <w:rPr>
          <w:rFonts w:hint="eastAsia" w:ascii="仿宋_GB2312" w:hAnsi="仿宋_GB2312" w:eastAsia="仿宋_GB2312" w:cs="仿宋_GB2312"/>
          <w:i w:val="0"/>
          <w:caps w:val="0"/>
          <w:color w:val="000000"/>
          <w:spacing w:val="0"/>
          <w:sz w:val="32"/>
          <w:szCs w:val="32"/>
          <w:shd w:val="clear" w:fill="FFFFFF"/>
        </w:rPr>
        <w:t>；电子邮箱：</w:t>
      </w:r>
      <w:r>
        <w:rPr>
          <w:rFonts w:hint="eastAsia" w:ascii="仿宋_GB2312" w:hAnsi="仿宋_GB2312" w:eastAsia="仿宋_GB2312" w:cs="仿宋_GB2312"/>
          <w:i w:val="0"/>
          <w:caps w:val="0"/>
          <w:color w:val="000000"/>
          <w:spacing w:val="0"/>
          <w:sz w:val="32"/>
          <w:szCs w:val="32"/>
          <w:shd w:val="clear" w:fill="FFFFFF"/>
          <w:lang w:val="en-US" w:eastAsia="zh-CN"/>
        </w:rPr>
        <w:t>zbkjjbgs@zb.shandong.cn</w:t>
      </w:r>
      <w:r>
        <w:rPr>
          <w:rFonts w:hint="eastAsia" w:ascii="仿宋_GB2312" w:hAnsi="仿宋_GB2312" w:eastAsia="仿宋_GB2312" w:cs="仿宋_GB2312"/>
          <w:i w:val="0"/>
          <w:caps w:val="0"/>
          <w:color w:val="000000"/>
          <w:spacing w:val="0"/>
          <w:sz w:val="32"/>
          <w:szCs w:val="32"/>
          <w:shd w:val="clear" w:fill="FFFFFF"/>
        </w:rPr>
        <w:t>）。</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黑体" w:hAnsi="黑体" w:eastAsia="黑体" w:cs="黑体"/>
          <w:b w:val="0"/>
          <w:bCs/>
          <w:i w:val="0"/>
          <w:caps w:val="0"/>
          <w:color w:val="333333"/>
          <w:spacing w:val="0"/>
          <w:sz w:val="32"/>
          <w:szCs w:val="32"/>
          <w:shd w:val="clear" w:fill="FFFFFF"/>
        </w:rPr>
      </w:pPr>
      <w:r>
        <w:rPr>
          <w:rFonts w:hint="eastAsia" w:ascii="黑体" w:hAnsi="黑体" w:eastAsia="黑体" w:cs="黑体"/>
          <w:b w:val="0"/>
          <w:bCs/>
          <w:i w:val="0"/>
          <w:caps w:val="0"/>
          <w:color w:val="333333"/>
          <w:spacing w:val="0"/>
          <w:sz w:val="32"/>
          <w:szCs w:val="32"/>
          <w:shd w:val="clear" w:fill="FFFFFF"/>
          <w:lang w:eastAsia="zh-CN"/>
        </w:rPr>
        <w:t>一、</w:t>
      </w:r>
      <w:r>
        <w:rPr>
          <w:rFonts w:hint="eastAsia" w:ascii="黑体" w:hAnsi="黑体" w:eastAsia="黑体" w:cs="黑体"/>
          <w:b w:val="0"/>
          <w:bCs/>
          <w:i w:val="0"/>
          <w:caps w:val="0"/>
          <w:color w:val="333333"/>
          <w:spacing w:val="0"/>
          <w:sz w:val="32"/>
          <w:szCs w:val="32"/>
          <w:shd w:val="clear" w:fill="FFFFFF"/>
        </w:rPr>
        <w:t>总体情况</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2020</w:t>
      </w:r>
      <w:r>
        <w:rPr>
          <w:rFonts w:hint="eastAsia" w:ascii="仿宋_GB2312" w:hAnsi="仿宋_GB2312" w:eastAsia="仿宋_GB2312" w:cs="仿宋_GB2312"/>
          <w:color w:val="auto"/>
          <w:sz w:val="32"/>
          <w:szCs w:val="32"/>
          <w:highlight w:val="none"/>
        </w:rPr>
        <w:t>年，在市委、市政府的正确领导下，</w:t>
      </w:r>
      <w:r>
        <w:rPr>
          <w:rFonts w:hint="eastAsia" w:ascii="仿宋_GB2312" w:hAnsi="仿宋_GB2312" w:eastAsia="仿宋_GB2312" w:cs="仿宋_GB2312"/>
          <w:color w:val="auto"/>
          <w:sz w:val="32"/>
          <w:szCs w:val="32"/>
          <w:highlight w:val="none"/>
          <w:lang w:eastAsia="zh-CN"/>
        </w:rPr>
        <w:t>深入实施创新驱动发展战略，加快推进创新型城市创建，全市综合科技创新能力稳步提升，全社会创新创业活力不断增强。市科技局按照</w:t>
      </w:r>
      <w:r>
        <w:rPr>
          <w:rFonts w:hint="eastAsia" w:ascii="仿宋_GB2312" w:hAnsi="仿宋_GB2312" w:eastAsia="仿宋_GB2312" w:cs="仿宋_GB2312"/>
          <w:i w:val="0"/>
          <w:caps w:val="0"/>
          <w:color w:val="000000"/>
          <w:spacing w:val="0"/>
          <w:sz w:val="32"/>
          <w:szCs w:val="32"/>
          <w:shd w:val="clear" w:fill="FFFFFF"/>
        </w:rPr>
        <w:t>《条例》</w:t>
      </w:r>
      <w:r>
        <w:rPr>
          <w:rFonts w:hint="eastAsia" w:ascii="仿宋_GB2312" w:hAnsi="仿宋_GB2312" w:eastAsia="仿宋_GB2312" w:cs="仿宋_GB2312"/>
          <w:color w:val="auto"/>
          <w:sz w:val="32"/>
          <w:szCs w:val="32"/>
          <w:highlight w:val="none"/>
          <w:lang w:eastAsia="zh-CN"/>
        </w:rPr>
        <w:t>《20</w:t>
      </w:r>
      <w:r>
        <w:rPr>
          <w:rFonts w:hint="eastAsia" w:ascii="仿宋_GB2312" w:hAnsi="仿宋_GB2312" w:eastAsia="仿宋_GB2312" w:cs="仿宋_GB2312"/>
          <w:color w:val="auto"/>
          <w:sz w:val="32"/>
          <w:szCs w:val="32"/>
          <w:highlight w:val="none"/>
          <w:lang w:val="en-US" w:eastAsia="zh-CN"/>
        </w:rPr>
        <w:t>20</w:t>
      </w:r>
      <w:r>
        <w:rPr>
          <w:rFonts w:hint="eastAsia" w:ascii="仿宋_GB2312" w:hAnsi="仿宋_GB2312" w:eastAsia="仿宋_GB2312" w:cs="仿宋_GB2312"/>
          <w:color w:val="auto"/>
          <w:sz w:val="32"/>
          <w:szCs w:val="32"/>
          <w:highlight w:val="none"/>
          <w:lang w:eastAsia="zh-CN"/>
        </w:rPr>
        <w:t>年政务公开工作要点》等文件要求，聚焦市委、市政府决策部署和高质量发展“十二大攻坚行动”、“六大赋能行动”、“八个聚焦聚力”、“重点工作攻坚年”等重点工作领域，进一步完善工作机制，优化工作流程，落实工作责任，增强工作实效，全力保障人民群众的知情权、参与权和监督权，推进政务公开工作取得新进展。</w:t>
      </w:r>
    </w:p>
    <w:p>
      <w:pPr>
        <w:keepNext w:val="0"/>
        <w:keepLines w:val="0"/>
        <w:pageBreakBefore w:val="0"/>
        <w:widowControl w:val="0"/>
        <w:numPr>
          <w:ilvl w:val="0"/>
          <w:numId w:val="1"/>
        </w:numPr>
        <w:kinsoku/>
        <w:wordWrap/>
        <w:overflowPunct/>
        <w:topLinePunct w:val="0"/>
        <w:autoSpaceDE/>
        <w:autoSpaceDN/>
        <w:bidi w:val="0"/>
        <w:adjustRightInd/>
        <w:snapToGrid/>
        <w:spacing w:before="0" w:beforeLines="0" w:after="0" w:afterLines="0" w:line="560" w:lineRule="exact"/>
        <w:ind w:left="0" w:leftChars="0" w:right="0" w:rightChars="0" w:firstLine="622" w:firstLineChars="200"/>
        <w:jc w:val="both"/>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主动回应社会热点，做好建议提案办理公开</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及时做好政策文件公开，2020年共制定主动公开类文件18件，按时公开18件，公开率100%。其中，政策类文件1件，并通过文字、图片等形式做好政策解读。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8240" behindDoc="0" locked="0" layoutInCell="1" allowOverlap="1">
            <wp:simplePos x="0" y="0"/>
            <wp:positionH relativeFrom="column">
              <wp:posOffset>208915</wp:posOffset>
            </wp:positionH>
            <wp:positionV relativeFrom="paragraph">
              <wp:posOffset>81915</wp:posOffset>
            </wp:positionV>
            <wp:extent cx="5532120" cy="2346325"/>
            <wp:effectExtent l="0" t="0" r="11430" b="15875"/>
            <wp:wrapNone/>
            <wp:docPr id="2" name="图片 2" descr="1612092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2092071(1)"/>
                    <pic:cNvPicPr>
                      <a:picLocks noChangeAspect="1"/>
                    </pic:cNvPicPr>
                  </pic:nvPicPr>
                  <pic:blipFill>
                    <a:blip r:embed="rId5"/>
                    <a:stretch>
                      <a:fillRect/>
                    </a:stretch>
                  </pic:blipFill>
                  <pic:spPr>
                    <a:xfrm>
                      <a:off x="0" y="0"/>
                      <a:ext cx="5532120" cy="234632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（依托政务公开平台，按时做好文件公开）</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59264" behindDoc="0" locked="0" layoutInCell="1" allowOverlap="1">
            <wp:simplePos x="0" y="0"/>
            <wp:positionH relativeFrom="column">
              <wp:posOffset>3000375</wp:posOffset>
            </wp:positionH>
            <wp:positionV relativeFrom="paragraph">
              <wp:posOffset>-582930</wp:posOffset>
            </wp:positionV>
            <wp:extent cx="2689225" cy="3045460"/>
            <wp:effectExtent l="0" t="0" r="15875" b="2540"/>
            <wp:wrapNone/>
            <wp:docPr id="3" name="图片 3" descr="1612092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12092341(1)"/>
                    <pic:cNvPicPr>
                      <a:picLocks noChangeAspect="1"/>
                    </pic:cNvPicPr>
                  </pic:nvPicPr>
                  <pic:blipFill>
                    <a:blip r:embed="rId6"/>
                    <a:stretch>
                      <a:fillRect/>
                    </a:stretch>
                  </pic:blipFill>
                  <pic:spPr>
                    <a:xfrm>
                      <a:off x="0" y="0"/>
                      <a:ext cx="2689225" cy="3045460"/>
                    </a:xfrm>
                    <a:prstGeom prst="rect">
                      <a:avLst/>
                    </a:prstGeom>
                  </pic:spPr>
                </pic:pic>
              </a:graphicData>
            </a:graphic>
          </wp:anchor>
        </w:drawing>
      </w: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60288" behindDoc="0" locked="0" layoutInCell="1" allowOverlap="1">
            <wp:simplePos x="0" y="0"/>
            <wp:positionH relativeFrom="column">
              <wp:posOffset>121920</wp:posOffset>
            </wp:positionH>
            <wp:positionV relativeFrom="paragraph">
              <wp:posOffset>-582930</wp:posOffset>
            </wp:positionV>
            <wp:extent cx="2585720" cy="3066415"/>
            <wp:effectExtent l="0" t="0" r="5080" b="635"/>
            <wp:wrapNone/>
            <wp:docPr id="5" name="图片 5" descr="1612092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12092480(1)"/>
                    <pic:cNvPicPr>
                      <a:picLocks noChangeAspect="1"/>
                    </pic:cNvPicPr>
                  </pic:nvPicPr>
                  <pic:blipFill>
                    <a:blip r:embed="rId7"/>
                    <a:stretch>
                      <a:fillRect/>
                    </a:stretch>
                  </pic:blipFill>
                  <pic:spPr>
                    <a:xfrm>
                      <a:off x="0" y="0"/>
                      <a:ext cx="2585720" cy="306641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（采用文稿、图片、领导干部解读等多种形式做好文件解读）</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通过举办召开媒体座谈会、新闻发布会等形式，主动公开我市科技工作进展和第一届中国（淄博）新材料产业国际博览会暨第十九届中国（淄博）新材料技术论坛筹备情况等社会关注热点工作。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46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3037205</wp:posOffset>
            </wp:positionH>
            <wp:positionV relativeFrom="paragraph">
              <wp:posOffset>295275</wp:posOffset>
            </wp:positionV>
            <wp:extent cx="2635250" cy="1976755"/>
            <wp:effectExtent l="0" t="0" r="12700" b="4445"/>
            <wp:wrapNone/>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8"/>
                    <a:stretch>
                      <a:fillRect/>
                    </a:stretch>
                  </pic:blipFill>
                  <pic:spPr>
                    <a:xfrm>
                      <a:off x="0" y="0"/>
                      <a:ext cx="2635250" cy="1976755"/>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661312" behindDoc="0" locked="0" layoutInCell="1" allowOverlap="1">
            <wp:simplePos x="0" y="0"/>
            <wp:positionH relativeFrom="column">
              <wp:posOffset>20320</wp:posOffset>
            </wp:positionH>
            <wp:positionV relativeFrom="paragraph">
              <wp:posOffset>307340</wp:posOffset>
            </wp:positionV>
            <wp:extent cx="2937510" cy="1958340"/>
            <wp:effectExtent l="0" t="0" r="15240" b="3810"/>
            <wp:wrapNone/>
            <wp:docPr id="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6"/>
                    <pic:cNvPicPr>
                      <a:picLocks noChangeAspect="1"/>
                    </pic:cNvPicPr>
                  </pic:nvPicPr>
                  <pic:blipFill>
                    <a:blip r:embed="rId9"/>
                    <a:stretch>
                      <a:fillRect/>
                    </a:stretch>
                  </pic:blipFill>
                  <pic:spPr>
                    <a:xfrm>
                      <a:off x="0" y="0"/>
                      <a:ext cx="2937510" cy="1958340"/>
                    </a:xfrm>
                    <a:prstGeom prst="rect">
                      <a:avLst/>
                    </a:prstGeom>
                    <a:noFill/>
                    <a:ln w="9525">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（召开新闻发布会，及时回应社会关切）</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及时做好2020年人大建议和政协提案办理情况。通过局网站政务信息公开专栏主动公开人大建议、政协提案办理情况共12件，其中，人大建议2件（分办2件），政协提案10件（主办7件，会办3件）。</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63360" behindDoc="0" locked="0" layoutInCell="1" allowOverlap="1">
            <wp:simplePos x="0" y="0"/>
            <wp:positionH relativeFrom="column">
              <wp:posOffset>306070</wp:posOffset>
            </wp:positionH>
            <wp:positionV relativeFrom="paragraph">
              <wp:posOffset>220980</wp:posOffset>
            </wp:positionV>
            <wp:extent cx="5536565" cy="1753235"/>
            <wp:effectExtent l="0" t="0" r="6985" b="18415"/>
            <wp:wrapNone/>
            <wp:docPr id="10" name="图片 10" descr="16120934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12093485(1)"/>
                    <pic:cNvPicPr>
                      <a:picLocks noChangeAspect="1"/>
                    </pic:cNvPicPr>
                  </pic:nvPicPr>
                  <pic:blipFill>
                    <a:blip r:embed="rId10"/>
                    <a:stretch>
                      <a:fillRect/>
                    </a:stretch>
                  </pic:blipFill>
                  <pic:spPr>
                    <a:xfrm>
                      <a:off x="0" y="0"/>
                      <a:ext cx="5536565" cy="175323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（依托政务公开平台，做好建议提案办理情况公开）</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right="0" w:rightChars="0"/>
        <w:jc w:val="both"/>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（二）推进公开平台建设，多渠道做好政府信息公开</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做好淄博市科学技术局门户网站政府信息公开，全年共发布各类信息</w:t>
      </w:r>
      <w:r>
        <w:rPr>
          <w:rFonts w:hint="eastAsia" w:ascii="仿宋_GB2312" w:hAnsi="仿宋_GB2312" w:eastAsia="仿宋_GB2312" w:cs="仿宋_GB2312"/>
          <w:color w:val="auto"/>
          <w:sz w:val="32"/>
          <w:szCs w:val="32"/>
          <w:highlight w:val="none"/>
          <w:lang w:val="en-US" w:eastAsia="zh-CN"/>
        </w:rPr>
        <w:t>409条，其中，概况类信息25条，政务动态信息213条，信息公开目录信息更新量171条。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64384" behindDoc="0" locked="0" layoutInCell="1" allowOverlap="1">
            <wp:simplePos x="0" y="0"/>
            <wp:positionH relativeFrom="column">
              <wp:posOffset>161290</wp:posOffset>
            </wp:positionH>
            <wp:positionV relativeFrom="paragraph">
              <wp:posOffset>22860</wp:posOffset>
            </wp:positionV>
            <wp:extent cx="5540375" cy="2807970"/>
            <wp:effectExtent l="0" t="0" r="3175" b="11430"/>
            <wp:wrapNone/>
            <wp:docPr id="11" name="图片 11" descr="16120936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12093652(1)"/>
                    <pic:cNvPicPr>
                      <a:picLocks noChangeAspect="1"/>
                    </pic:cNvPicPr>
                  </pic:nvPicPr>
                  <pic:blipFill>
                    <a:blip r:embed="rId11"/>
                    <a:stretch>
                      <a:fillRect/>
                    </a:stretch>
                  </pic:blipFill>
                  <pic:spPr>
                    <a:xfrm>
                      <a:off x="0" y="0"/>
                      <a:ext cx="5540375" cy="280797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462" w:firstLineChars="200"/>
        <w:jc w:val="center"/>
        <w:textAlignment w:val="auto"/>
        <w:outlineLvl w:val="9"/>
        <w:rPr>
          <w:rFonts w:hint="default" w:ascii="仿宋_GB2312" w:hAnsi="仿宋_GB2312" w:eastAsia="仿宋_GB2312" w:cs="仿宋_GB2312"/>
          <w:color w:val="auto"/>
          <w:sz w:val="32"/>
          <w:szCs w:val="32"/>
          <w:highlight w:val="none"/>
          <w:lang w:val="en-US" w:eastAsia="zh-CN"/>
        </w:rPr>
      </w:pPr>
      <w:r>
        <w:rPr>
          <w:rFonts w:ascii="宋体" w:hAnsi="宋体" w:eastAsia="宋体" w:cs="宋体"/>
          <w:kern w:val="0"/>
          <w:sz w:val="24"/>
          <w:szCs w:val="24"/>
          <w:lang w:val="en-US" w:eastAsia="zh-CN" w:bidi="ar"/>
        </w:rPr>
        <w:drawing>
          <wp:anchor distT="0" distB="0" distL="114935" distR="114935" simplePos="0" relativeHeight="251672576" behindDoc="0" locked="0" layoutInCell="1" allowOverlap="1">
            <wp:simplePos x="0" y="0"/>
            <wp:positionH relativeFrom="column">
              <wp:posOffset>3209290</wp:posOffset>
            </wp:positionH>
            <wp:positionV relativeFrom="paragraph">
              <wp:posOffset>454025</wp:posOffset>
            </wp:positionV>
            <wp:extent cx="2709545" cy="3477895"/>
            <wp:effectExtent l="0" t="0" r="14605" b="8255"/>
            <wp:wrapSquare wrapText="largest"/>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2"/>
                    <a:stretch>
                      <a:fillRect/>
                    </a:stretch>
                  </pic:blipFill>
                  <pic:spPr>
                    <a:xfrm>
                      <a:off x="0" y="0"/>
                      <a:ext cx="2709545" cy="3477895"/>
                    </a:xfrm>
                    <a:prstGeom prst="rect">
                      <a:avLst/>
                    </a:prstGeom>
                    <a:noFill/>
                    <a:ln w="9525">
                      <a:noFill/>
                    </a:ln>
                  </pic:spPr>
                </pic:pic>
              </a:graphicData>
            </a:graphic>
          </wp:anchor>
        </w:drawing>
      </w:r>
      <w:r>
        <w:rPr>
          <w:rFonts w:hint="eastAsia" w:ascii="仿宋_GB2312" w:hAnsi="仿宋_GB2312" w:eastAsia="仿宋_GB2312" w:cs="仿宋_GB2312"/>
          <w:color w:val="auto"/>
          <w:sz w:val="32"/>
          <w:szCs w:val="32"/>
          <w:highlight w:val="none"/>
          <w:lang w:val="en-US" w:eastAsia="zh-CN"/>
        </w:rPr>
        <w:t>（市科技局</w:t>
      </w:r>
      <w:r>
        <w:rPr>
          <w:rFonts w:hint="eastAsia" w:ascii="仿宋_GB2312" w:hAnsi="仿宋_GB2312" w:eastAsia="仿宋_GB2312" w:cs="仿宋_GB2312"/>
          <w:color w:val="auto"/>
          <w:sz w:val="32"/>
          <w:szCs w:val="32"/>
          <w:highlight w:val="none"/>
          <w:lang w:eastAsia="zh-CN"/>
        </w:rPr>
        <w:t>户网站全年共发布各类信息</w:t>
      </w:r>
      <w:r>
        <w:rPr>
          <w:rFonts w:hint="eastAsia" w:ascii="仿宋_GB2312" w:hAnsi="仿宋_GB2312" w:eastAsia="仿宋_GB2312" w:cs="仿宋_GB2312"/>
          <w:color w:val="auto"/>
          <w:sz w:val="32"/>
          <w:szCs w:val="32"/>
          <w:highlight w:val="none"/>
          <w:lang w:val="en-US" w:eastAsia="zh-CN"/>
        </w:rPr>
        <w:t>409条）</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做好科技淄博微信公众号政府信息公开，依托公众号链接局门户网站，进一步畅通、便利政务信息获取渠道。全年以图文形式重点推送各类信息</w:t>
      </w:r>
      <w:r>
        <w:rPr>
          <w:rFonts w:hint="eastAsia" w:ascii="仿宋_GB2312" w:hAnsi="仿宋_GB2312" w:eastAsia="仿宋_GB2312" w:cs="仿宋_GB2312"/>
          <w:color w:val="auto"/>
          <w:sz w:val="32"/>
          <w:szCs w:val="32"/>
          <w:highlight w:val="none"/>
          <w:lang w:val="en-US" w:eastAsia="zh-CN"/>
        </w:rPr>
        <w:t>65条，订阅数达到3417人。</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right="0" w:rightChars="0"/>
        <w:jc w:val="both"/>
        <w:textAlignment w:val="auto"/>
        <w:outlineLvl w:val="9"/>
        <w:rPr>
          <w:rFonts w:hint="eastAsia" w:ascii="楷体_GB2312" w:hAnsi="楷体_GB2312" w:eastAsia="楷体_GB2312" w:cs="楷体_GB2312"/>
          <w:color w:val="auto"/>
          <w:sz w:val="32"/>
          <w:szCs w:val="32"/>
          <w:highlight w:val="none"/>
          <w:lang w:val="en-US" w:eastAsia="zh-CN"/>
        </w:rPr>
      </w:pPr>
      <w:r>
        <w:rPr>
          <w:rFonts w:hint="eastAsia" w:ascii="楷体_GB2312" w:hAnsi="楷体_GB2312" w:eastAsia="楷体_GB2312" w:cs="楷体_GB2312"/>
          <w:color w:val="auto"/>
          <w:sz w:val="32"/>
          <w:szCs w:val="32"/>
          <w:highlight w:val="none"/>
          <w:lang w:val="en-US" w:eastAsia="zh-CN"/>
        </w:rPr>
        <w:t>（三）规范答复程序，做好政府信息依申请公开工作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1"/>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2020年，共受理依申请公开3件，其中，网络渠道收到2件，信函渠道收到1件，全部按照规范程序和格式予以答复，按期答复率100%。</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楷体_GB2312" w:hAnsi="楷体_GB2312" w:eastAsia="楷体_GB2312" w:cs="楷体_GB2312"/>
          <w:color w:val="auto"/>
          <w:sz w:val="32"/>
          <w:szCs w:val="32"/>
          <w:highlight w:val="none"/>
          <w:lang w:eastAsia="zh-CN"/>
        </w:rPr>
      </w:pPr>
      <w:r>
        <w:rPr>
          <w:rFonts w:hint="eastAsia" w:ascii="楷体_GB2312" w:hAnsi="楷体_GB2312" w:eastAsia="楷体_GB2312" w:cs="楷体_GB2312"/>
          <w:color w:val="auto"/>
          <w:sz w:val="32"/>
          <w:szCs w:val="32"/>
          <w:highlight w:val="none"/>
          <w:lang w:val="en-US" w:eastAsia="zh-CN"/>
        </w:rPr>
        <w:t>（四）</w:t>
      </w:r>
      <w:r>
        <w:rPr>
          <w:rFonts w:hint="eastAsia" w:ascii="楷体_GB2312" w:hAnsi="楷体_GB2312" w:eastAsia="楷体_GB2312" w:cs="楷体_GB2312"/>
          <w:color w:val="auto"/>
          <w:sz w:val="32"/>
          <w:szCs w:val="32"/>
          <w:highlight w:val="none"/>
          <w:lang w:eastAsia="zh-CN"/>
        </w:rPr>
        <w:t>完善工作机制，加强信息管理和监督保障</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eastAsia="zh-CN"/>
        </w:rPr>
        <w:t>下发了《关于调整市科技局政务公开工作领导小组成员的通知》，调整成立了由局主要负责同志任组长，分管负责同志任副组长</w:t>
      </w:r>
      <w:r>
        <w:rPr>
          <w:rFonts w:hint="eastAsia" w:ascii="仿宋_GB2312" w:hAnsi="仿宋_GB2312" w:eastAsia="仿宋_GB2312" w:cs="仿宋_GB2312"/>
          <w:color w:val="auto"/>
          <w:sz w:val="32"/>
          <w:szCs w:val="32"/>
          <w:highlight w:val="none"/>
          <w:lang w:val="en-US" w:eastAsia="zh-CN"/>
        </w:rPr>
        <w:t>,相关科长任成员的</w:t>
      </w:r>
      <w:r>
        <w:rPr>
          <w:rFonts w:hint="eastAsia" w:ascii="仿宋_GB2312" w:hAnsi="仿宋_GB2312" w:eastAsia="仿宋_GB2312" w:cs="仿宋_GB2312"/>
          <w:color w:val="auto"/>
          <w:sz w:val="32"/>
          <w:szCs w:val="32"/>
          <w:highlight w:val="none"/>
          <w:lang w:eastAsia="zh-CN"/>
        </w:rPr>
        <w:t>政务公开工作领导小组，并下设办公室，安排专人负责具体工作，确保政务公开工作有序推进。</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eastAsia="zh-CN"/>
        </w:rPr>
        <w:t>先后召开局长办公会、集体学习会、工作推进会等专题会议</w:t>
      </w:r>
      <w:r>
        <w:rPr>
          <w:rFonts w:hint="eastAsia" w:ascii="仿宋_GB2312" w:hAnsi="仿宋_GB2312" w:eastAsia="仿宋_GB2312" w:cs="仿宋_GB2312"/>
          <w:color w:val="auto"/>
          <w:sz w:val="32"/>
          <w:szCs w:val="32"/>
          <w:highlight w:val="none"/>
          <w:lang w:val="en-US" w:eastAsia="zh-CN"/>
        </w:rPr>
        <w:t>4次，传达学习相关文件精神，研究制定（修订）了《市科技局2020年政务公开工作要点》《市科技局政府信息主动公开基本目录》等文件，以规章制度保障政务公开各项工作落到实处。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drawing>
          <wp:anchor distT="0" distB="0" distL="114300" distR="114300" simplePos="0" relativeHeight="251673600" behindDoc="0" locked="0" layoutInCell="1" allowOverlap="1">
            <wp:simplePos x="0" y="0"/>
            <wp:positionH relativeFrom="column">
              <wp:posOffset>201295</wp:posOffset>
            </wp:positionH>
            <wp:positionV relativeFrom="paragraph">
              <wp:posOffset>22225</wp:posOffset>
            </wp:positionV>
            <wp:extent cx="4749800" cy="3166745"/>
            <wp:effectExtent l="0" t="0" r="12700" b="14605"/>
            <wp:wrapNone/>
            <wp:docPr id="15" name="图片 15" descr="IMG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0318"/>
                    <pic:cNvPicPr>
                      <a:picLocks noChangeAspect="1"/>
                    </pic:cNvPicPr>
                  </pic:nvPicPr>
                  <pic:blipFill>
                    <a:blip r:embed="rId13"/>
                    <a:stretch>
                      <a:fillRect/>
                    </a:stretch>
                  </pic:blipFill>
                  <pic:spPr>
                    <a:xfrm>
                      <a:off x="0" y="0"/>
                      <a:ext cx="4749800" cy="316674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（召开专题会议，推进重点工作落实）</w:t>
      </w:r>
    </w:p>
    <w:p>
      <w:pPr>
        <w:keepNext w:val="0"/>
        <w:keepLines w:val="0"/>
        <w:pageBreakBefore w:val="0"/>
        <w:widowControl w:val="0"/>
        <w:numPr>
          <w:ilvl w:val="0"/>
          <w:numId w:val="2"/>
        </w:numPr>
        <w:kinsoku/>
        <w:wordWrap/>
        <w:overflowPunct/>
        <w:topLinePunct w:val="0"/>
        <w:autoSpaceDE/>
        <w:autoSpaceDN/>
        <w:bidi w:val="0"/>
        <w:adjustRightInd/>
        <w:snapToGrid/>
        <w:spacing w:before="0" w:beforeLines="0" w:after="0" w:afterLines="0" w:line="560" w:lineRule="exact"/>
        <w:ind w:leftChars="0" w:right="0" w:rightChars="0" w:firstLine="622" w:firstLineChars="200"/>
        <w:jc w:val="both"/>
        <w:textAlignment w:val="auto"/>
        <w:outlineLvl w:val="9"/>
        <w:rPr>
          <w:rFonts w:hint="eastAsia" w:ascii="黑体" w:hAnsi="黑体" w:eastAsia="黑体" w:cs="黑体"/>
          <w:b w:val="0"/>
          <w:bCs/>
          <w:i w:val="0"/>
          <w:caps w:val="0"/>
          <w:color w:val="333333"/>
          <w:spacing w:val="0"/>
          <w:sz w:val="32"/>
          <w:szCs w:val="32"/>
          <w:shd w:val="clear" w:fill="FFFFFF"/>
          <w:lang w:eastAsia="zh-CN"/>
        </w:rPr>
      </w:pPr>
      <w:r>
        <w:rPr>
          <w:rFonts w:hint="eastAsia" w:ascii="黑体" w:hAnsi="黑体" w:eastAsia="黑体" w:cs="黑体"/>
          <w:b w:val="0"/>
          <w:bCs/>
          <w:i w:val="0"/>
          <w:caps w:val="0"/>
          <w:color w:val="333333"/>
          <w:spacing w:val="0"/>
          <w:sz w:val="32"/>
          <w:szCs w:val="32"/>
          <w:shd w:val="clear" w:fill="FFFFFF"/>
          <w:lang w:eastAsia="zh-CN"/>
        </w:rPr>
        <w:t>主动公开政府信息情况</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Chars="200" w:right="0" w:rightChars="0"/>
        <w:jc w:val="both"/>
        <w:textAlignment w:val="auto"/>
        <w:outlineLvl w:val="9"/>
        <w:rPr>
          <w:rFonts w:hint="eastAsia" w:ascii="黑体" w:hAnsi="黑体" w:eastAsia="黑体" w:cs="黑体"/>
          <w:b w:val="0"/>
          <w:bCs/>
          <w:i w:val="0"/>
          <w:caps w:val="0"/>
          <w:color w:val="333333"/>
          <w:spacing w:val="0"/>
          <w:sz w:val="32"/>
          <w:szCs w:val="32"/>
          <w:shd w:val="clear" w:fill="FFFFFF"/>
          <w:lang w:eastAsia="zh-CN"/>
        </w:rPr>
      </w:pPr>
    </w:p>
    <w:tbl>
      <w:tblPr>
        <w:tblStyle w:val="6"/>
        <w:tblW w:w="9040" w:type="dxa"/>
        <w:tblInd w:w="0" w:type="dxa"/>
        <w:shd w:val="clear" w:color="auto" w:fill="auto"/>
        <w:tblLayout w:type="fixed"/>
        <w:tblCellMar>
          <w:top w:w="0" w:type="dxa"/>
          <w:left w:w="0" w:type="dxa"/>
          <w:bottom w:w="0" w:type="dxa"/>
          <w:right w:w="0" w:type="dxa"/>
        </w:tblCellMar>
      </w:tblPr>
      <w:tblGrid>
        <w:gridCol w:w="2886"/>
        <w:gridCol w:w="2258"/>
        <w:gridCol w:w="1543"/>
        <w:gridCol w:w="2353"/>
      </w:tblGrid>
      <w:tr>
        <w:tblPrEx>
          <w:shd w:val="clear" w:color="auto" w:fill="auto"/>
          <w:tblCellMar>
            <w:top w:w="0" w:type="dxa"/>
            <w:left w:w="0" w:type="dxa"/>
            <w:bottom w:w="0" w:type="dxa"/>
            <w:right w:w="0" w:type="dxa"/>
          </w:tblCellMar>
        </w:tblPrEx>
        <w:trPr>
          <w:trHeight w:val="860" w:hRule="atLeast"/>
        </w:trPr>
        <w:tc>
          <w:tcPr>
            <w:tcW w:w="9040" w:type="dxa"/>
            <w:gridSpan w:val="4"/>
            <w:tcBorders>
              <w:top w:val="single" w:color="auto" w:sz="8" w:space="0"/>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第二十条第（一）项</w:t>
            </w:r>
          </w:p>
        </w:tc>
      </w:tr>
      <w:tr>
        <w:tblPrEx>
          <w:shd w:val="clear" w:color="auto" w:fill="auto"/>
          <w:tblCellMar>
            <w:top w:w="0" w:type="dxa"/>
            <w:left w:w="0" w:type="dxa"/>
            <w:bottom w:w="0" w:type="dxa"/>
            <w:right w:w="0" w:type="dxa"/>
          </w:tblCellMar>
        </w:tblPrEx>
        <w:trPr>
          <w:trHeight w:val="1367"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信息内容</w:t>
            </w:r>
          </w:p>
        </w:tc>
        <w:tc>
          <w:tcPr>
            <w:tcW w:w="2258"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本年新</w:t>
            </w:r>
            <w:r>
              <w:rPr>
                <w:rFonts w:hint="eastAsia" w:ascii="仿宋_GB2312" w:hAnsi="仿宋_GB2312" w:eastAsia="仿宋_GB2312" w:cs="仿宋_GB2312"/>
                <w:color w:val="000000"/>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制作数量</w:t>
            </w:r>
          </w:p>
        </w:tc>
        <w:tc>
          <w:tcPr>
            <w:tcW w:w="154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本年新</w:t>
            </w:r>
            <w:r>
              <w:rPr>
                <w:rFonts w:hint="eastAsia" w:ascii="仿宋_GB2312" w:hAnsi="仿宋_GB2312" w:eastAsia="仿宋_GB2312" w:cs="仿宋_GB2312"/>
                <w:color w:val="000000"/>
                <w:kern w:val="0"/>
                <w:sz w:val="24"/>
                <w:szCs w:val="24"/>
                <w:lang w:val="en-US" w:eastAsia="zh-CN" w:bidi="ar"/>
              </w:rPr>
              <w:br w:type="textWrapping"/>
            </w:r>
            <w:r>
              <w:rPr>
                <w:rFonts w:hint="eastAsia" w:ascii="仿宋_GB2312" w:hAnsi="仿宋_GB2312" w:eastAsia="仿宋_GB2312" w:cs="仿宋_GB2312"/>
                <w:kern w:val="0"/>
                <w:sz w:val="24"/>
                <w:szCs w:val="24"/>
                <w:lang w:val="en-US" w:eastAsia="zh-CN" w:bidi="ar"/>
              </w:rPr>
              <w:t>公开数量</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对外公开总数量</w:t>
            </w:r>
          </w:p>
        </w:tc>
      </w:tr>
      <w:tr>
        <w:tblPrEx>
          <w:tblCellMar>
            <w:top w:w="0" w:type="dxa"/>
            <w:left w:w="0" w:type="dxa"/>
            <w:bottom w:w="0" w:type="dxa"/>
            <w:right w:w="0" w:type="dxa"/>
          </w:tblCellMar>
        </w:tblPrEx>
        <w:trPr>
          <w:trHeight w:val="609"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规章</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15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r>
        <w:tblPrEx>
          <w:tblCellMar>
            <w:top w:w="0" w:type="dxa"/>
            <w:left w:w="0" w:type="dxa"/>
            <w:bottom w:w="0" w:type="dxa"/>
            <w:right w:w="0" w:type="dxa"/>
          </w:tblCellMar>
        </w:tblPrEx>
        <w:trPr>
          <w:trHeight w:val="622"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规范性文件</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154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p>
        </w:tc>
      </w:tr>
      <w:tr>
        <w:tblPrEx>
          <w:tblCellMar>
            <w:top w:w="0" w:type="dxa"/>
            <w:left w:w="0" w:type="dxa"/>
            <w:bottom w:w="0" w:type="dxa"/>
            <w:right w:w="0" w:type="dxa"/>
          </w:tblCellMar>
        </w:tblPrEx>
        <w:trPr>
          <w:trHeight w:val="976" w:hRule="atLeast"/>
        </w:trPr>
        <w:tc>
          <w:tcPr>
            <w:tcW w:w="90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第二十条第（五）项</w:t>
            </w:r>
          </w:p>
        </w:tc>
      </w:tr>
      <w:tr>
        <w:tblPrEx>
          <w:tblCellMar>
            <w:top w:w="0" w:type="dxa"/>
            <w:left w:w="0" w:type="dxa"/>
            <w:bottom w:w="0" w:type="dxa"/>
            <w:right w:w="0" w:type="dxa"/>
          </w:tblCellMar>
        </w:tblPrEx>
        <w:trPr>
          <w:trHeight w:val="786"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信息内容</w:t>
            </w:r>
          </w:p>
        </w:tc>
        <w:tc>
          <w:tcPr>
            <w:tcW w:w="2258"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上一年项目数量</w:t>
            </w:r>
          </w:p>
        </w:tc>
        <w:tc>
          <w:tcPr>
            <w:tcW w:w="154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本年增/减</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处理决定数量</w:t>
            </w:r>
          </w:p>
        </w:tc>
      </w:tr>
      <w:tr>
        <w:tblPrEx>
          <w:tblCellMar>
            <w:top w:w="0" w:type="dxa"/>
            <w:left w:w="0" w:type="dxa"/>
            <w:bottom w:w="0" w:type="dxa"/>
            <w:right w:w="0" w:type="dxa"/>
          </w:tblCellMar>
        </w:tblPrEx>
        <w:trPr>
          <w:trHeight w:val="567"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行政许可</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1</w:t>
            </w:r>
          </w:p>
        </w:tc>
        <w:tc>
          <w:tcPr>
            <w:tcW w:w="154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0</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303</w:t>
            </w:r>
          </w:p>
        </w:tc>
      </w:tr>
      <w:tr>
        <w:tblPrEx>
          <w:tblCellMar>
            <w:top w:w="0" w:type="dxa"/>
            <w:left w:w="0" w:type="dxa"/>
            <w:bottom w:w="0" w:type="dxa"/>
            <w:right w:w="0" w:type="dxa"/>
          </w:tblCellMar>
        </w:tblPrEx>
        <w:trPr>
          <w:trHeight w:val="542"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其他对外管理服务事项</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30</w:t>
            </w:r>
          </w:p>
        </w:tc>
        <w:tc>
          <w:tcPr>
            <w:tcW w:w="154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2546</w:t>
            </w:r>
          </w:p>
        </w:tc>
      </w:tr>
      <w:tr>
        <w:tblPrEx>
          <w:tblCellMar>
            <w:top w:w="0" w:type="dxa"/>
            <w:left w:w="0" w:type="dxa"/>
            <w:bottom w:w="0" w:type="dxa"/>
            <w:right w:w="0" w:type="dxa"/>
          </w:tblCellMar>
        </w:tblPrEx>
        <w:trPr>
          <w:trHeight w:val="772" w:hRule="atLeast"/>
        </w:trPr>
        <w:tc>
          <w:tcPr>
            <w:tcW w:w="90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第二十条第（六）项</w:t>
            </w:r>
          </w:p>
        </w:tc>
      </w:tr>
      <w:tr>
        <w:tblPrEx>
          <w:tblCellMar>
            <w:top w:w="0" w:type="dxa"/>
            <w:left w:w="0" w:type="dxa"/>
            <w:bottom w:w="0" w:type="dxa"/>
            <w:right w:w="0" w:type="dxa"/>
          </w:tblCellMar>
        </w:tblPrEx>
        <w:trPr>
          <w:trHeight w:val="786"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信息内容</w:t>
            </w:r>
          </w:p>
        </w:tc>
        <w:tc>
          <w:tcPr>
            <w:tcW w:w="2258" w:type="dxa"/>
            <w:tcBorders>
              <w:top w:val="single" w:color="auto" w:sz="8" w:space="0"/>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上一年项目数量</w:t>
            </w:r>
          </w:p>
        </w:tc>
        <w:tc>
          <w:tcPr>
            <w:tcW w:w="154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本年增/减</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处理决定数量</w:t>
            </w:r>
          </w:p>
        </w:tc>
      </w:tr>
      <w:tr>
        <w:tblPrEx>
          <w:tblCellMar>
            <w:top w:w="0" w:type="dxa"/>
            <w:left w:w="0" w:type="dxa"/>
            <w:bottom w:w="0" w:type="dxa"/>
            <w:right w:w="0" w:type="dxa"/>
          </w:tblCellMar>
        </w:tblPrEx>
        <w:trPr>
          <w:trHeight w:val="610"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行政处罚</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154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r>
        <w:tblPrEx>
          <w:tblCellMar>
            <w:top w:w="0" w:type="dxa"/>
            <w:left w:w="0" w:type="dxa"/>
            <w:bottom w:w="0" w:type="dxa"/>
            <w:right w:w="0" w:type="dxa"/>
          </w:tblCellMar>
        </w:tblPrEx>
        <w:trPr>
          <w:trHeight w:val="660"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行政强制</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154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2353"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r>
        <w:tblPrEx>
          <w:tblCellMar>
            <w:top w:w="0" w:type="dxa"/>
            <w:left w:w="0" w:type="dxa"/>
            <w:bottom w:w="0" w:type="dxa"/>
            <w:right w:w="0" w:type="dxa"/>
          </w:tblCellMar>
        </w:tblPrEx>
        <w:trPr>
          <w:trHeight w:val="554" w:hRule="atLeast"/>
        </w:trPr>
        <w:tc>
          <w:tcPr>
            <w:tcW w:w="90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第二十条第（八）项</w:t>
            </w:r>
          </w:p>
        </w:tc>
      </w:tr>
      <w:tr>
        <w:tblPrEx>
          <w:tblCellMar>
            <w:top w:w="0" w:type="dxa"/>
            <w:left w:w="0" w:type="dxa"/>
            <w:bottom w:w="0" w:type="dxa"/>
            <w:right w:w="0" w:type="dxa"/>
          </w:tblCellMar>
        </w:tblPrEx>
        <w:trPr>
          <w:trHeight w:val="635"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信息内容</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上一年项目数量</w:t>
            </w:r>
          </w:p>
        </w:tc>
        <w:tc>
          <w:tcPr>
            <w:tcW w:w="3896" w:type="dxa"/>
            <w:gridSpan w:val="2"/>
            <w:tcBorders>
              <w:top w:val="single" w:color="auto" w:sz="8" w:space="0"/>
              <w:left w:val="nil"/>
              <w:bottom w:val="single" w:color="auto" w:sz="8" w:space="0"/>
              <w:right w:val="single" w:color="000000"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本年增/减</w:t>
            </w:r>
          </w:p>
        </w:tc>
      </w:tr>
      <w:tr>
        <w:tblPrEx>
          <w:tblCellMar>
            <w:top w:w="0" w:type="dxa"/>
            <w:left w:w="0" w:type="dxa"/>
            <w:bottom w:w="0" w:type="dxa"/>
            <w:right w:w="0" w:type="dxa"/>
          </w:tblCellMar>
        </w:tblPrEx>
        <w:trPr>
          <w:trHeight w:val="786"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行政事业性收费</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3896" w:type="dxa"/>
            <w:gridSpan w:val="2"/>
            <w:tcBorders>
              <w:top w:val="nil"/>
              <w:left w:val="nil"/>
              <w:bottom w:val="single" w:color="auto" w:sz="8" w:space="0"/>
              <w:right w:val="single" w:color="000000"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r>
        <w:tblPrEx>
          <w:tblCellMar>
            <w:top w:w="0" w:type="dxa"/>
            <w:left w:w="0" w:type="dxa"/>
            <w:bottom w:w="0" w:type="dxa"/>
            <w:right w:w="0" w:type="dxa"/>
          </w:tblCellMar>
        </w:tblPrEx>
        <w:trPr>
          <w:trHeight w:val="836" w:hRule="atLeast"/>
        </w:trPr>
        <w:tc>
          <w:tcPr>
            <w:tcW w:w="9040" w:type="dxa"/>
            <w:gridSpan w:val="4"/>
            <w:tcBorders>
              <w:top w:val="nil"/>
              <w:left w:val="single" w:color="auto" w:sz="8" w:space="0"/>
              <w:bottom w:val="single" w:color="auto" w:sz="8" w:space="0"/>
              <w:right w:val="single" w:color="auto" w:sz="8" w:space="0"/>
            </w:tcBorders>
            <w:shd w:val="clear" w:color="auto" w:fill="C6D9F1"/>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第二十条第（九）项</w:t>
            </w:r>
          </w:p>
        </w:tc>
      </w:tr>
      <w:tr>
        <w:tblPrEx>
          <w:tblCellMar>
            <w:top w:w="0" w:type="dxa"/>
            <w:left w:w="0" w:type="dxa"/>
            <w:bottom w:w="0" w:type="dxa"/>
            <w:right w:w="0" w:type="dxa"/>
          </w:tblCellMar>
        </w:tblPrEx>
        <w:trPr>
          <w:trHeight w:val="1015"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信息内容</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采购项目数量</w:t>
            </w:r>
          </w:p>
        </w:tc>
        <w:tc>
          <w:tcPr>
            <w:tcW w:w="3896" w:type="dxa"/>
            <w:gridSpan w:val="2"/>
            <w:tcBorders>
              <w:top w:val="single" w:color="auto" w:sz="8" w:space="0"/>
              <w:left w:val="nil"/>
              <w:bottom w:val="single" w:color="auto" w:sz="8" w:space="0"/>
              <w:right w:val="single" w:color="000000"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采购总金额</w:t>
            </w:r>
          </w:p>
        </w:tc>
      </w:tr>
      <w:tr>
        <w:tblPrEx>
          <w:tblCellMar>
            <w:top w:w="0" w:type="dxa"/>
            <w:left w:w="0" w:type="dxa"/>
            <w:bottom w:w="0" w:type="dxa"/>
            <w:right w:w="0" w:type="dxa"/>
          </w:tblCellMar>
        </w:tblPrEx>
        <w:trPr>
          <w:trHeight w:val="1115" w:hRule="atLeast"/>
        </w:trPr>
        <w:tc>
          <w:tcPr>
            <w:tcW w:w="2886" w:type="dxa"/>
            <w:tcBorders>
              <w:top w:val="nil"/>
              <w:left w:val="single" w:color="auto" w:sz="8" w:space="0"/>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政府集中采购</w:t>
            </w:r>
          </w:p>
        </w:tc>
        <w:tc>
          <w:tcPr>
            <w:tcW w:w="2258" w:type="dxa"/>
            <w:tcBorders>
              <w:top w:val="nil"/>
              <w:left w:val="nil"/>
              <w:bottom w:val="single" w:color="auto" w:sz="8" w:space="0"/>
              <w:right w:val="single" w:color="auto" w:sz="8" w:space="0"/>
            </w:tcBorders>
            <w:shd w:val="clear" w:color="auto" w:fill="auto"/>
            <w:noWrap/>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37</w:t>
            </w:r>
          </w:p>
        </w:tc>
        <w:tc>
          <w:tcPr>
            <w:tcW w:w="3896" w:type="dxa"/>
            <w:gridSpan w:val="2"/>
            <w:tcBorders>
              <w:top w:val="nil"/>
              <w:left w:val="nil"/>
              <w:bottom w:val="single" w:color="auto" w:sz="8" w:space="0"/>
              <w:right w:val="single" w:color="000000" w:sz="8" w:space="0"/>
            </w:tcBorders>
            <w:shd w:val="clear" w:color="auto" w:fill="auto"/>
            <w:noWrap/>
            <w:tcMar>
              <w:left w:w="108" w:type="dxa"/>
              <w:right w:w="108" w:type="dxa"/>
            </w:tcMar>
            <w:vAlign w:val="center"/>
          </w:tcPr>
          <w:p>
            <w:pPr>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2011.38</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40" w:afterAutospacing="0"/>
        <w:ind w:left="0" w:right="0" w:firstLine="420"/>
        <w:jc w:val="both"/>
        <w:rPr>
          <w:rFonts w:hint="eastAsia" w:ascii="黑体" w:hAnsi="黑体" w:eastAsia="黑体" w:cs="黑体"/>
          <w:b w:val="0"/>
          <w:bCs w:val="0"/>
          <w:i w:val="0"/>
          <w:caps w:val="0"/>
          <w:color w:val="333333"/>
          <w:spacing w:val="0"/>
          <w:sz w:val="32"/>
          <w:szCs w:val="32"/>
        </w:rPr>
      </w:pPr>
      <w:r>
        <w:rPr>
          <w:rFonts w:hint="eastAsia" w:ascii="黑体" w:hAnsi="黑体" w:eastAsia="黑体" w:cs="黑体"/>
          <w:b w:val="0"/>
          <w:bCs w:val="0"/>
          <w:i w:val="0"/>
          <w:caps w:val="0"/>
          <w:color w:val="333333"/>
          <w:spacing w:val="0"/>
          <w:sz w:val="32"/>
          <w:szCs w:val="32"/>
          <w:shd w:val="clear" w:fill="FFFFFF"/>
        </w:rPr>
        <w:t>三、收到和处理政府信息公开申请情况</w:t>
      </w:r>
    </w:p>
    <w:tbl>
      <w:tblPr>
        <w:tblStyle w:val="6"/>
        <w:tblW w:w="9179"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786"/>
        <w:gridCol w:w="909"/>
        <w:gridCol w:w="2162"/>
        <w:gridCol w:w="682"/>
        <w:gridCol w:w="746"/>
        <w:gridCol w:w="746"/>
        <w:gridCol w:w="802"/>
        <w:gridCol w:w="957"/>
        <w:gridCol w:w="703"/>
        <w:gridCol w:w="68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57" w:type="dxa"/>
            <w:gridSpan w:val="3"/>
            <w:vMerge w:val="restart"/>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（本列数据的勾稽关系为：第一项加第二项之和，等于第三项加第四项之和）</w:t>
            </w:r>
          </w:p>
        </w:tc>
        <w:tc>
          <w:tcPr>
            <w:tcW w:w="5322" w:type="dxa"/>
            <w:gridSpan w:val="7"/>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申请人情况</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857"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682"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自然人</w:t>
            </w:r>
          </w:p>
        </w:tc>
        <w:tc>
          <w:tcPr>
            <w:tcW w:w="3954"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法人或其他组织</w:t>
            </w:r>
          </w:p>
        </w:tc>
        <w:tc>
          <w:tcPr>
            <w:tcW w:w="686"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57" w:type="dxa"/>
            <w:gridSpan w:val="3"/>
            <w:vMerge w:val="continue"/>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682"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商业企业</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科研机构</w:t>
            </w:r>
          </w:p>
        </w:tc>
        <w:tc>
          <w:tcPr>
            <w:tcW w:w="802"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社会公益组织</w:t>
            </w:r>
          </w:p>
        </w:tc>
        <w:tc>
          <w:tcPr>
            <w:tcW w:w="95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法律服务机构</w:t>
            </w:r>
          </w:p>
        </w:tc>
        <w:tc>
          <w:tcPr>
            <w:tcW w:w="70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其他</w:t>
            </w:r>
          </w:p>
        </w:tc>
        <w:tc>
          <w:tcPr>
            <w:tcW w:w="686"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5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一、本年新收政府信息公开申请数量</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5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二、上年结转政府信息公开申请数量</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三、本年度办理结果</w:t>
            </w:r>
          </w:p>
        </w:tc>
        <w:tc>
          <w:tcPr>
            <w:tcW w:w="3071"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（一）予以公开</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3071"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（二）部分公开（区分处理的，只计这一情形，不计其他情形）</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973" w:hRule="atLeast"/>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（三）不予公开</w:t>
            </w: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1.属于国家秘密</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2.其他法律行政法规禁止公开</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757" w:hRule="atLeast"/>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3.危及“三安全一稳定”</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4.保护第三方合法权益</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5.属于三类内部事务信息</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6.属于四类过程性信息</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7.属于行政执法案卷</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8.属于行政查询事项</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（四）无法提供</w:t>
            </w: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1.本机关不掌握相关政府信息</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2.没有现成信息需要另行制作</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3.补正后申请内容仍不明确</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（五）不予处理</w:t>
            </w: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1.信访举报投诉类申请</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2.重复申请</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3.要求提供公开出版物</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4.无正当理由大量反复申请</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909"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216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5.要求行政机关确认或重新出具已获取信息</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3071"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（六）其他处理</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78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rPr>
            </w:pPr>
          </w:p>
        </w:tc>
        <w:tc>
          <w:tcPr>
            <w:tcW w:w="3071" w:type="dxa"/>
            <w:gridSpan w:val="2"/>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（七）总计</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3857" w:type="dxa"/>
            <w:gridSpan w:val="3"/>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四、结转下年度继续办理</w:t>
            </w:r>
          </w:p>
        </w:tc>
        <w:tc>
          <w:tcPr>
            <w:tcW w:w="68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4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802"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957"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703"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180" w:afterAutospacing="0" w:line="440" w:lineRule="exact"/>
              <w:ind w:left="0" w:right="0"/>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c>
          <w:tcPr>
            <w:tcW w:w="68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黑体" w:hAnsi="黑体" w:eastAsia="黑体" w:cs="黑体"/>
          <w:i w:val="0"/>
          <w:caps w:val="0"/>
          <w:color w:val="333333"/>
          <w:spacing w:val="0"/>
          <w:sz w:val="32"/>
          <w:szCs w:val="32"/>
        </w:rPr>
      </w:pPr>
      <w:r>
        <w:rPr>
          <w:rFonts w:hint="eastAsia" w:ascii="黑体" w:hAnsi="黑体" w:eastAsia="黑体" w:cs="黑体"/>
          <w:b/>
          <w:i w:val="0"/>
          <w:caps w:val="0"/>
          <w:color w:val="333333"/>
          <w:spacing w:val="0"/>
          <w:sz w:val="32"/>
          <w:szCs w:val="32"/>
          <w:shd w:val="clear" w:fill="FFFFFF"/>
        </w:rPr>
        <w:t>四、政府信息公开行政复议、行政诉讼情况</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420"/>
        <w:jc w:val="both"/>
        <w:rPr>
          <w:rFonts w:hint="eastAsia" w:ascii="宋体" w:hAnsi="宋体" w:eastAsia="宋体" w:cs="宋体"/>
          <w:i w:val="0"/>
          <w:caps w:val="0"/>
          <w:color w:val="333333"/>
          <w:spacing w:val="0"/>
          <w:sz w:val="24"/>
          <w:szCs w:val="24"/>
        </w:rPr>
      </w:pPr>
    </w:p>
    <w:tbl>
      <w:tblPr>
        <w:tblStyle w:val="6"/>
        <w:tblW w:w="9071"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604"/>
        <w:gridCol w:w="604"/>
        <w:gridCol w:w="604"/>
        <w:gridCol w:w="604"/>
        <w:gridCol w:w="658"/>
        <w:gridCol w:w="550"/>
        <w:gridCol w:w="605"/>
        <w:gridCol w:w="605"/>
        <w:gridCol w:w="605"/>
        <w:gridCol w:w="605"/>
        <w:gridCol w:w="605"/>
        <w:gridCol w:w="605"/>
        <w:gridCol w:w="605"/>
        <w:gridCol w:w="606"/>
        <w:gridCol w:w="606"/>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jc w:val="center"/>
        </w:trPr>
        <w:tc>
          <w:tcPr>
            <w:tcW w:w="3074"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行政复议</w:t>
            </w:r>
          </w:p>
        </w:tc>
        <w:tc>
          <w:tcPr>
            <w:tcW w:w="5997"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结果维持</w:t>
            </w:r>
          </w:p>
        </w:tc>
        <w:tc>
          <w:tcPr>
            <w:tcW w:w="604"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结果纠正</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其他结果</w:t>
            </w:r>
          </w:p>
        </w:tc>
        <w:tc>
          <w:tcPr>
            <w:tcW w:w="604"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尚未审结</w:t>
            </w:r>
          </w:p>
        </w:tc>
        <w:tc>
          <w:tcPr>
            <w:tcW w:w="658"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总计</w:t>
            </w:r>
          </w:p>
        </w:tc>
        <w:tc>
          <w:tcPr>
            <w:tcW w:w="2970"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未经复议直接起诉</w:t>
            </w:r>
          </w:p>
        </w:tc>
        <w:tc>
          <w:tcPr>
            <w:tcW w:w="3027"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仿宋_GB2312" w:hAnsi="仿宋_GB2312" w:eastAsia="仿宋_GB2312" w:cs="仿宋_GB2312"/>
                <w:sz w:val="24"/>
                <w:szCs w:val="24"/>
              </w:rPr>
            </w:pPr>
          </w:p>
        </w:tc>
        <w:tc>
          <w:tcPr>
            <w:tcW w:w="604"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仿宋_GB2312" w:hAnsi="仿宋_GB2312" w:eastAsia="仿宋_GB2312" w:cs="仿宋_GB2312"/>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仿宋_GB2312" w:hAnsi="仿宋_GB2312" w:eastAsia="仿宋_GB2312" w:cs="仿宋_GB2312"/>
                <w:sz w:val="24"/>
                <w:szCs w:val="24"/>
              </w:rPr>
            </w:pPr>
          </w:p>
        </w:tc>
        <w:tc>
          <w:tcPr>
            <w:tcW w:w="604"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仿宋_GB2312" w:hAnsi="仿宋_GB2312" w:eastAsia="仿宋_GB2312" w:cs="仿宋_GB2312"/>
                <w:sz w:val="24"/>
                <w:szCs w:val="24"/>
              </w:rPr>
            </w:pPr>
          </w:p>
        </w:tc>
        <w:tc>
          <w:tcPr>
            <w:tcW w:w="658"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仿宋_GB2312" w:hAnsi="仿宋_GB2312" w:eastAsia="仿宋_GB2312" w:cs="仿宋_GB2312"/>
                <w:sz w:val="24"/>
                <w:szCs w:val="24"/>
              </w:rPr>
            </w:pP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结果维持</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其他结果</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尚未审结</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总计</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结果维持</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结果纠正</w:t>
            </w:r>
          </w:p>
        </w:tc>
        <w:tc>
          <w:tcPr>
            <w:tcW w:w="605"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其他结果</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尚未审结</w:t>
            </w:r>
          </w:p>
        </w:tc>
        <w:tc>
          <w:tcPr>
            <w:tcW w:w="60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604"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4"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58"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rPr>
            </w:pPr>
            <w:r>
              <w:rPr>
                <w:rFonts w:hint="eastAsia" w:ascii="仿宋_GB2312" w:hAnsi="仿宋_GB2312" w:eastAsia="仿宋_GB2312" w:cs="仿宋_GB2312"/>
                <w:kern w:val="0"/>
                <w:sz w:val="24"/>
                <w:szCs w:val="24"/>
                <w:lang w:val="en-US" w:eastAsia="zh-CN" w:bidi="ar"/>
              </w:rPr>
              <w:t>0</w:t>
            </w:r>
          </w:p>
        </w:tc>
        <w:tc>
          <w:tcPr>
            <w:tcW w:w="550"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eastAsia" w:ascii="仿宋_GB2312" w:hAnsi="仿宋_GB2312" w:eastAsia="仿宋_GB2312" w:cs="仿宋_GB2312"/>
                <w:sz w:val="24"/>
                <w:szCs w:val="24"/>
                <w:lang w:val="en-US"/>
              </w:rPr>
            </w:pPr>
            <w:r>
              <w:rPr>
                <w:rFonts w:hint="eastAsia" w:ascii="仿宋_GB2312" w:hAnsi="仿宋_GB2312" w:eastAsia="仿宋_GB2312" w:cs="仿宋_GB2312"/>
                <w:color w:val="000000"/>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5"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color w:val="000000"/>
                <w:kern w:val="0"/>
                <w:sz w:val="24"/>
                <w:szCs w:val="24"/>
                <w:lang w:val="en-US" w:eastAsia="zh-CN" w:bidi="ar"/>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80" w:afterAutospacing="0"/>
              <w:ind w:left="0" w:right="0"/>
              <w:jc w:val="center"/>
              <w:rPr>
                <w:rFonts w:hint="default" w:ascii="仿宋_GB2312" w:hAnsi="仿宋_GB2312" w:eastAsia="仿宋_GB2312" w:cs="仿宋_GB2312"/>
                <w:sz w:val="24"/>
                <w:szCs w:val="24"/>
                <w:lang w:val="en-US"/>
              </w:rPr>
            </w:pPr>
            <w:r>
              <w:rPr>
                <w:rFonts w:hint="eastAsia" w:ascii="仿宋_GB2312" w:hAnsi="仿宋_GB2312" w:eastAsia="仿宋_GB2312" w:cs="仿宋_GB2312"/>
                <w:kern w:val="0"/>
                <w:sz w:val="24"/>
                <w:szCs w:val="24"/>
                <w:lang w:val="en-US" w:eastAsia="zh-CN" w:bidi="ar"/>
              </w:rPr>
              <w:t>0</w:t>
            </w:r>
          </w:p>
        </w:tc>
        <w:tc>
          <w:tcPr>
            <w:tcW w:w="606" w:type="dxa"/>
            <w:tcBorders>
              <w:top w:val="nil"/>
              <w:left w:val="nil"/>
              <w:bottom w:val="single" w:color="auto" w:sz="8" w:space="0"/>
              <w:right w:val="single" w:color="auto" w:sz="8" w:space="0"/>
            </w:tcBorders>
            <w:shd w:val="clear" w:color="auto" w:fill="auto"/>
            <w:tcMar>
              <w:left w:w="108" w:type="dxa"/>
              <w:right w:w="108" w:type="dxa"/>
            </w:tcMar>
            <w:vAlign w:val="center"/>
          </w:tcPr>
          <w:p>
            <w:pPr>
              <w:jc w:val="center"/>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0</w:t>
            </w:r>
          </w:p>
        </w:tc>
      </w:tr>
    </w:tbl>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jc w:val="both"/>
        <w:rPr>
          <w:rFonts w:hint="eastAsia" w:ascii="黑体" w:hAnsi="黑体" w:eastAsia="黑体" w:cs="黑体"/>
          <w:b w:val="0"/>
          <w:bCs/>
          <w:i w:val="0"/>
          <w:caps w:val="0"/>
          <w:color w:val="333333"/>
          <w:spacing w:val="0"/>
          <w:sz w:val="32"/>
          <w:szCs w:val="32"/>
          <w:shd w:val="clear" w:fill="FFFFFF"/>
          <w:lang w:eastAsia="zh-CN"/>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right="0" w:firstLine="622" w:firstLineChars="200"/>
        <w:jc w:val="both"/>
        <w:rPr>
          <w:rFonts w:hint="eastAsia" w:ascii="黑体" w:hAnsi="黑体" w:eastAsia="黑体" w:cs="黑体"/>
          <w:b w:val="0"/>
          <w:bCs/>
          <w:i w:val="0"/>
          <w:caps w:val="0"/>
          <w:color w:val="333333"/>
          <w:spacing w:val="0"/>
          <w:sz w:val="32"/>
          <w:szCs w:val="32"/>
        </w:rPr>
      </w:pPr>
      <w:r>
        <w:rPr>
          <w:rFonts w:hint="eastAsia" w:ascii="黑体" w:hAnsi="黑体" w:eastAsia="黑体" w:cs="黑体"/>
          <w:b w:val="0"/>
          <w:bCs/>
          <w:i w:val="0"/>
          <w:caps w:val="0"/>
          <w:color w:val="333333"/>
          <w:spacing w:val="0"/>
          <w:sz w:val="32"/>
          <w:szCs w:val="32"/>
          <w:shd w:val="clear" w:fill="FFFFFF"/>
          <w:lang w:eastAsia="zh-CN"/>
        </w:rPr>
        <w:t>五、</w:t>
      </w:r>
      <w:r>
        <w:rPr>
          <w:rFonts w:hint="eastAsia" w:ascii="黑体" w:hAnsi="黑体" w:eastAsia="黑体" w:cs="黑体"/>
          <w:b w:val="0"/>
          <w:bCs/>
          <w:i w:val="0"/>
          <w:caps w:val="0"/>
          <w:color w:val="333333"/>
          <w:spacing w:val="0"/>
          <w:sz w:val="32"/>
          <w:szCs w:val="32"/>
          <w:shd w:val="clear" w:fill="FFFFFF"/>
        </w:rPr>
        <w:t>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根据政务公开工作评估报告，市科技局2020年度政务公开工作主要存在三个方面的问题：一是政策文件解读形式单一，内容不够丰富。市科技局全面梳理了近年来印发的政策文件，采取文字解读、局主要负责同志带头解读、图片解读等方式，进一步丰富了政策文件解读形式；二是法定主动公开内容不够全面。以新平台上线为契机，按照以公开为常态、不公开为例外的原则，增加了“重大行政决策”“重要部署执行公开”“优化营商环境”等内容；三是部分规范性文件的效力状态、文号、成文日期等标识不全。截止目前，已全部补充完善。</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黑体" w:hAnsi="黑体" w:eastAsia="黑体" w:cs="黑体"/>
          <w:b w:val="0"/>
          <w:bCs/>
          <w:i w:val="0"/>
          <w:caps w:val="0"/>
          <w:color w:val="333333"/>
          <w:spacing w:val="0"/>
          <w:sz w:val="32"/>
          <w:szCs w:val="32"/>
          <w:shd w:val="clear" w:fill="FFFFFF"/>
          <w:lang w:val="en-US" w:eastAsia="zh-CN"/>
        </w:rPr>
      </w:pPr>
      <w:r>
        <w:rPr>
          <w:rFonts w:hint="eastAsia" w:ascii="黑体" w:hAnsi="黑体" w:eastAsia="黑体" w:cs="黑体"/>
          <w:b w:val="0"/>
          <w:bCs/>
          <w:i w:val="0"/>
          <w:caps w:val="0"/>
          <w:color w:val="333333"/>
          <w:spacing w:val="0"/>
          <w:sz w:val="32"/>
          <w:szCs w:val="32"/>
          <w:shd w:val="clear" w:fill="FFFFFF"/>
          <w:lang w:val="en-US" w:eastAsia="zh-CN"/>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right="0" w:rightChars="0" w:firstLine="622" w:firstLineChars="200"/>
        <w:jc w:val="both"/>
        <w:textAlignment w:val="auto"/>
        <w:outlineLvl w:val="9"/>
        <w:rPr>
          <w:rFonts w:hint="eastAsia" w:ascii="仿宋_GB2312" w:eastAsia="仿宋_GB2312"/>
          <w:sz w:val="32"/>
          <w:szCs w:val="32"/>
          <w:lang w:val="en-US" w:eastAsia="zh-CN"/>
        </w:rPr>
      </w:pPr>
      <w:r>
        <w:rPr>
          <w:rFonts w:hint="eastAsia" w:ascii="仿宋_GB2312" w:eastAsia="仿宋_GB2312"/>
          <w:sz w:val="32"/>
          <w:szCs w:val="32"/>
          <w:lang w:val="en-US" w:eastAsia="zh-CN"/>
        </w:rPr>
        <w:t xml:space="preserve">无其他需报告的事项。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560" w:lineRule="exact"/>
        <w:ind w:left="621" w:leftChars="0" w:right="0" w:rightChars="0"/>
        <w:jc w:val="both"/>
        <w:textAlignment w:val="auto"/>
        <w:outlineLvl w:val="9"/>
        <w:rPr>
          <w:rFonts w:hint="eastAsia" w:ascii="黑体" w:hAnsi="黑体" w:eastAsia="黑体" w:cs="黑体"/>
          <w:b w:val="0"/>
          <w:bCs/>
          <w:i w:val="0"/>
          <w:caps w:val="0"/>
          <w:color w:val="333333"/>
          <w:spacing w:val="0"/>
          <w:sz w:val="32"/>
          <w:szCs w:val="32"/>
          <w:shd w:val="clear" w:fill="FFFFFF"/>
          <w:lang w:val="en-US" w:eastAsia="zh-CN"/>
        </w:rPr>
      </w:pPr>
      <w:bookmarkStart w:id="0" w:name="_GoBack"/>
      <w:bookmarkEnd w:id="0"/>
    </w:p>
    <w:sectPr>
      <w:footerReference r:id="rId3" w:type="default"/>
      <w:pgSz w:w="11906" w:h="16838"/>
      <w:pgMar w:top="1984" w:right="1417" w:bottom="1134" w:left="1474" w:header="851" w:footer="1361" w:gutter="0"/>
      <w:pgNumType w:fmt="numberInDash" w:start="1"/>
      <w:cols w:space="0" w:num="1"/>
      <w:rtlGutter w:val="0"/>
      <w:docGrid w:type="linesAndChars" w:linePitch="564" w:charSpace="-187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ACADE0"/>
    <w:multiLevelType w:val="singleLevel"/>
    <w:tmpl w:val="F0ACADE0"/>
    <w:lvl w:ilvl="0" w:tentative="0">
      <w:start w:val="1"/>
      <w:numFmt w:val="chineseCounting"/>
      <w:suff w:val="nothing"/>
      <w:lvlText w:val="（%1）"/>
      <w:lvlJc w:val="left"/>
      <w:rPr>
        <w:rFonts w:hint="eastAsia"/>
      </w:rPr>
    </w:lvl>
  </w:abstractNum>
  <w:abstractNum w:abstractNumId="1">
    <w:nsid w:val="29B67D61"/>
    <w:multiLevelType w:val="singleLevel"/>
    <w:tmpl w:val="29B67D61"/>
    <w:lvl w:ilvl="0" w:tentative="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682B68"/>
    <w:rsid w:val="004019A7"/>
    <w:rsid w:val="0205206D"/>
    <w:rsid w:val="036F18EC"/>
    <w:rsid w:val="03895DED"/>
    <w:rsid w:val="07481737"/>
    <w:rsid w:val="08682B68"/>
    <w:rsid w:val="0E54788B"/>
    <w:rsid w:val="0FC7635B"/>
    <w:rsid w:val="124348DD"/>
    <w:rsid w:val="126F23C3"/>
    <w:rsid w:val="13475ED7"/>
    <w:rsid w:val="1B2D5A68"/>
    <w:rsid w:val="1B4A10E6"/>
    <w:rsid w:val="1C146A26"/>
    <w:rsid w:val="1C4C790B"/>
    <w:rsid w:val="1FB05104"/>
    <w:rsid w:val="220178C2"/>
    <w:rsid w:val="23DF3CEB"/>
    <w:rsid w:val="24C243CE"/>
    <w:rsid w:val="26031713"/>
    <w:rsid w:val="2A2871AD"/>
    <w:rsid w:val="2A4551A9"/>
    <w:rsid w:val="2A88392D"/>
    <w:rsid w:val="2BCF29E0"/>
    <w:rsid w:val="2DC144B3"/>
    <w:rsid w:val="2E863BA2"/>
    <w:rsid w:val="2F8A52D5"/>
    <w:rsid w:val="324039EE"/>
    <w:rsid w:val="32BA6CC1"/>
    <w:rsid w:val="365B5279"/>
    <w:rsid w:val="376B7FF4"/>
    <w:rsid w:val="379A0360"/>
    <w:rsid w:val="380F5CED"/>
    <w:rsid w:val="391F0953"/>
    <w:rsid w:val="39881E75"/>
    <w:rsid w:val="3AE27598"/>
    <w:rsid w:val="3E430AB7"/>
    <w:rsid w:val="3FB52533"/>
    <w:rsid w:val="427A5E5F"/>
    <w:rsid w:val="428E2B36"/>
    <w:rsid w:val="42DC69B7"/>
    <w:rsid w:val="44426E1C"/>
    <w:rsid w:val="44DC5FA9"/>
    <w:rsid w:val="46591BC8"/>
    <w:rsid w:val="46921F89"/>
    <w:rsid w:val="46C15AC1"/>
    <w:rsid w:val="46CE47CC"/>
    <w:rsid w:val="47356C15"/>
    <w:rsid w:val="47F144F4"/>
    <w:rsid w:val="486048E2"/>
    <w:rsid w:val="49060823"/>
    <w:rsid w:val="49F8323B"/>
    <w:rsid w:val="4ADF7898"/>
    <w:rsid w:val="4BA369AE"/>
    <w:rsid w:val="4BC3217A"/>
    <w:rsid w:val="5392490B"/>
    <w:rsid w:val="582A31A0"/>
    <w:rsid w:val="5AC34FDB"/>
    <w:rsid w:val="5B8638DA"/>
    <w:rsid w:val="5B890DFF"/>
    <w:rsid w:val="5BF45E2E"/>
    <w:rsid w:val="5CDA2144"/>
    <w:rsid w:val="5D813F17"/>
    <w:rsid w:val="629E55C8"/>
    <w:rsid w:val="65AC22E2"/>
    <w:rsid w:val="65E2444A"/>
    <w:rsid w:val="65EB77C5"/>
    <w:rsid w:val="66D62809"/>
    <w:rsid w:val="6ABC169E"/>
    <w:rsid w:val="6B506FF3"/>
    <w:rsid w:val="6B6B76F4"/>
    <w:rsid w:val="6FD82C23"/>
    <w:rsid w:val="74292726"/>
    <w:rsid w:val="76CC7B26"/>
    <w:rsid w:val="7C8C2F31"/>
    <w:rsid w:val="7D187E7F"/>
    <w:rsid w:val="7D2950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Title"/>
    <w:basedOn w:val="1"/>
    <w:next w:val="1"/>
    <w:qFormat/>
    <w:uiPriority w:val="0"/>
    <w:pPr>
      <w:spacing w:before="240" w:after="60"/>
      <w:jc w:val="center"/>
      <w:outlineLvl w:val="0"/>
    </w:pPr>
    <w:rPr>
      <w:rFonts w:ascii="Arial" w:hAnsi="Arial"/>
      <w:b/>
      <w:sz w:val="32"/>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Hyperlink"/>
    <w:basedOn w:val="7"/>
    <w:qFormat/>
    <w:uiPriority w:val="0"/>
    <w:rPr>
      <w:color w:val="0000FF"/>
      <w:u w:val="single"/>
    </w:rPr>
  </w:style>
  <w:style w:type="paragraph" w:customStyle="1" w:styleId="9">
    <w:name w:val="正文 New New"/>
    <w:qFormat/>
    <w:uiPriority w:val="0"/>
    <w:pPr>
      <w:widowControl w:val="0"/>
      <w:jc w:val="both"/>
    </w:pPr>
    <w:rPr>
      <w:rFonts w:ascii="Times New Roman" w:hAnsi="Times New Roman"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2574</Words>
  <Characters>2703</Characters>
  <Lines>0</Lines>
  <Paragraphs>0</Paragraphs>
  <TotalTime>12</TotalTime>
  <ScaleCrop>false</ScaleCrop>
  <LinksUpToDate>false</LinksUpToDate>
  <CharactersWithSpaces>2898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2021-01-21T01:05:00Z</dcterms:created>
  <dc:creator>天天向上</dc:creator>
  <cp:lastModifiedBy>天天向上</cp:lastModifiedBy>
  <dcterms:modified xsi:type="dcterms:W3CDTF">2021-02-09T05:45:26Z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