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firstLine="862" w:firstLineChars="200"/>
        <w:jc w:val="center"/>
        <w:textAlignment w:val="auto"/>
        <w:rPr>
          <w:rFonts w:hint="eastAsia" w:ascii="方正小标宋简体" w:hAnsi="方正小标宋简体" w:eastAsia="方正小标宋简体" w:cs="方正小标宋简体"/>
          <w:i w:val="0"/>
          <w:caps w:val="0"/>
          <w:color w:val="000000"/>
          <w:spacing w:val="0"/>
          <w:kern w:val="0"/>
          <w:sz w:val="44"/>
          <w:szCs w:val="44"/>
          <w:lang w:val="en-US" w:eastAsia="zh-CN" w:bidi="ar"/>
        </w:rPr>
      </w:pPr>
      <w:bookmarkStart w:id="0" w:name="_GoBack"/>
      <w:r>
        <w:rPr>
          <w:rFonts w:hint="eastAsia" w:ascii="方正小标宋简体" w:hAnsi="方正小标宋简体" w:eastAsia="方正小标宋简体" w:cs="方正小标宋简体"/>
          <w:color w:val="000000"/>
          <w:kern w:val="0"/>
          <w:sz w:val="44"/>
          <w:szCs w:val="44"/>
          <w:lang w:val="en-US" w:eastAsia="zh-CN" w:bidi="ar"/>
        </w:rPr>
        <w:t>关于开展区块链+大数据技术应用与管理实践系列培训班的建议</w:t>
      </w:r>
    </w:p>
    <w:bookmarkEnd w:id="0"/>
    <w:p>
      <w:pPr>
        <w:keepNext w:val="0"/>
        <w:keepLines w:val="0"/>
        <w:pageBreakBefore w:val="0"/>
        <w:widowControl w:val="0"/>
        <w:kinsoku/>
        <w:wordWrap/>
        <w:overflowPunct/>
        <w:topLinePunct w:val="0"/>
        <w:autoSpaceDE/>
        <w:autoSpaceDN/>
        <w:bidi w:val="0"/>
        <w:adjustRightInd/>
        <w:snapToGrid/>
        <w:spacing w:line="580" w:lineRule="exact"/>
        <w:ind w:firstLine="622" w:firstLineChars="200"/>
        <w:textAlignment w:val="auto"/>
        <w:rPr>
          <w:rFonts w:hint="eastAsia" w:ascii="仿宋_GB2312" w:hAnsi="仿宋_GB2312" w:eastAsia="仿宋_GB2312" w:cs="仿宋_GB2312"/>
          <w:i w:val="0"/>
          <w:caps w:val="0"/>
          <w:color w:val="000000"/>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8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lang w:val="en-US" w:eastAsia="zh-CN" w:bidi="ar"/>
        </w:rPr>
        <w:t>2019年10月24日下午，习近平总书记在中共中央政治局就区块链技术发展现状和趋势进行集体学习时强调，区块链技术的集成应用在新的技术革新和产业变革中起着重要作用。习近平总书记指出，要抓住区块链技术融合、功能拓展、产业细分的契机，发挥区块链在促进数据共享、优化业务流程、降低运营成本、提升协同效率、建设可信体系等方面的作用。2017年12月8日，习近平总书记在中共中央政治局十九大后第二次集体学习会议中强调，大数据发展日新月异，我们应该审时度势、精心谋划、超前布局、力争主动，深入了解大数据发展现状和趋势及其对经济社会发展的影响，分析我国大数据发展取得的成绩和存在的问题，推动实施国家大数据战略，加快完善数字基础设施，推进数据资源整合和开放共享，保障数据安全，加快建设数字中国，更好服务我国经济社会发展和人民生活改善。 中央的前瞻研判在全国乃至全球引起了各界人士的热烈反响，区块链+大数据成为各级政府、实体经济、金融资本和社会舆论共同关注的焦点，掀起了学习、实践、应用的热潮。 淄博是全国首批科技兴市试点市和国家级星火技术密集区，是山东省陶瓷、硅酸盐、化工、医药、丝绸、冶金等方面的重要科研基地，也是国家知识产权示范城市。2017年，淄博市建成省级以上研发平台317家 ，省级以上博士后科研平台48家 ；院士工作站达87家 ；市级以上工程（技术）研究中心和企业技术中心达1098家，其中省级275家，国家级15家；省级以上重点实验室（工程实验室）27个，其中国家级2个；入选1家国家级工业设计中心 ，省级工业设计中心达20家 ；国家级科技企业孵化器达5家 ；形成“产业研究院+孵化器+产业基地”的发展模式。 2016年10月27日山东省人民政府《关于促进大数据发展的意见》指出，加快推动山东省大数据发展和应用，大力发展大数据产业，强化大数据对政府治理、经济转型、社会服务的支撑。到2020年，初步形成发展氛围浓厚、体制机制较完善、共享开放程度较高、创新应用范围较广的大数据发展格局，大数据成为提升政府治理能力、推动经济转型升级、塑造山东竞争新优势的战略路径。 为此，建议： 1、在淄博开设区块链+大数据技术应用与管理实践系列培训班。 2、邀请国务院发展研究中心、国研智库、工信部电子工业标准化研究院、清华大学X-lab、北京互联网法院、赛迪区块链研究院、数权经济研究中心、大数据局、区块链协会、数据通科技等区块链、大数据专家作为培训班老师和顾问。 3、配置资金与场地作为教学、实践、孵化基地。</w:t>
      </w:r>
    </w:p>
    <w:sectPr>
      <w:pgSz w:w="11906" w:h="16838"/>
      <w:pgMar w:top="1417" w:right="1588" w:bottom="1417" w:left="1588" w:header="851" w:footer="1361" w:gutter="0"/>
      <w:pgNumType w:start="1"/>
      <w:cols w:space="0" w:num="1"/>
      <w:rtlGutter w:val="0"/>
      <w:docGrid w:type="linesAndChars" w:linePitch="564" w:charSpace="-18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EC41EF"/>
    <w:rsid w:val="0205206D"/>
    <w:rsid w:val="19EC41EF"/>
    <w:rsid w:val="2A88392D"/>
    <w:rsid w:val="4ADF7898"/>
    <w:rsid w:val="6B506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2020-12-15T01:50:00Z</dcterms:created>
  <dc:creator>天天向上</dc:creator>
  <cp:lastModifiedBy>天天向上</cp:lastModifiedBy>
  <dcterms:modified xsi:type="dcterms:W3CDTF">2020-12-15T01:52:26Z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