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outlineLvl w:val="9"/>
        <w:rPr>
          <w:rFonts w:hint="eastAsia" w:ascii="方正小标宋简体" w:hAnsi="方正小标宋简体" w:eastAsia="方正小标宋简体" w:cs="方正小标宋简体"/>
          <w:b w:val="0"/>
          <w:bCs/>
          <w:i w:val="0"/>
          <w:caps w:val="0"/>
          <w:color w:val="333333"/>
          <w:spacing w:val="0"/>
          <w:sz w:val="44"/>
          <w:szCs w:val="44"/>
          <w:shd w:val="clear" w:fill="FFFFFF"/>
          <w:lang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outlineLvl w:val="9"/>
        <w:rPr>
          <w:rFonts w:hint="eastAsia" w:ascii="方正小标宋简体" w:hAnsi="方正小标宋简体" w:eastAsia="方正小标宋简体" w:cs="方正小标宋简体"/>
          <w:b w:val="0"/>
          <w:bCs/>
          <w:i w:val="0"/>
          <w:caps w:val="0"/>
          <w:color w:val="333333"/>
          <w:spacing w:val="-17"/>
          <w:sz w:val="44"/>
          <w:szCs w:val="44"/>
          <w:shd w:val="clear" w:fill="FFFFFF"/>
          <w:lang w:eastAsia="zh-CN"/>
        </w:rPr>
      </w:pPr>
      <w:r>
        <w:rPr>
          <w:rFonts w:hint="eastAsia" w:ascii="方正小标宋简体" w:hAnsi="方正小标宋简体" w:eastAsia="方正小标宋简体" w:cs="方正小标宋简体"/>
          <w:b w:val="0"/>
          <w:bCs/>
          <w:i w:val="0"/>
          <w:caps w:val="0"/>
          <w:color w:val="333333"/>
          <w:spacing w:val="-17"/>
          <w:sz w:val="44"/>
          <w:szCs w:val="44"/>
          <w:shd w:val="clear" w:fill="FFFFFF"/>
          <w:lang w:eastAsia="zh-CN"/>
        </w:rPr>
        <w:t>淄博市科学技术局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outlineLvl w:val="9"/>
        <w:rPr>
          <w:rFonts w:hint="eastAsia" w:ascii="方正小标宋简体" w:hAnsi="方正小标宋简体" w:eastAsia="方正小标宋简体" w:cs="方正小标宋简体"/>
          <w:b w:val="0"/>
          <w:bCs/>
          <w:i w:val="0"/>
          <w:caps w:val="0"/>
          <w:color w:val="333333"/>
          <w:spacing w:val="0"/>
          <w:sz w:val="44"/>
          <w:szCs w:val="44"/>
          <w:shd w:val="clear" w:fill="FFFFFF"/>
          <w:lang w:eastAsia="zh-CN"/>
        </w:rPr>
      </w:pPr>
      <w:r>
        <w:rPr>
          <w:rFonts w:hint="default" w:ascii="Times New Roman" w:hAnsi="Times New Roman" w:eastAsia="方正小标宋简体" w:cs="Times New Roman"/>
          <w:b w:val="0"/>
          <w:bCs/>
          <w:i w:val="0"/>
          <w:caps w:val="0"/>
          <w:color w:val="333333"/>
          <w:spacing w:val="-17"/>
          <w:sz w:val="44"/>
          <w:szCs w:val="44"/>
          <w:shd w:val="clear" w:fill="FFFFFF"/>
          <w:lang w:val="en-US" w:eastAsia="zh-CN"/>
        </w:rPr>
        <w:t>202</w:t>
      </w:r>
      <w:r>
        <w:rPr>
          <w:rFonts w:hint="eastAsia" w:ascii="Times New Roman" w:hAnsi="Times New Roman" w:eastAsia="方正小标宋简体" w:cs="Times New Roman"/>
          <w:b w:val="0"/>
          <w:bCs/>
          <w:i w:val="0"/>
          <w:caps w:val="0"/>
          <w:color w:val="333333"/>
          <w:spacing w:val="-17"/>
          <w:sz w:val="44"/>
          <w:szCs w:val="44"/>
          <w:shd w:val="clear" w:fill="FFFFFF"/>
          <w:lang w:val="en-US" w:eastAsia="zh-CN"/>
        </w:rPr>
        <w:t>3</w:t>
      </w:r>
      <w:r>
        <w:rPr>
          <w:rFonts w:hint="eastAsia" w:ascii="方正小标宋简体" w:hAnsi="方正小标宋简体" w:eastAsia="方正小标宋简体" w:cs="方正小标宋简体"/>
          <w:b w:val="0"/>
          <w:bCs/>
          <w:i w:val="0"/>
          <w:caps w:val="0"/>
          <w:color w:val="333333"/>
          <w:spacing w:val="-17"/>
          <w:sz w:val="44"/>
          <w:szCs w:val="44"/>
          <w:shd w:val="clear" w:fill="FFFFFF"/>
          <w:lang w:val="en-US" w:eastAsia="zh-CN"/>
        </w:rPr>
        <w:t>年</w:t>
      </w:r>
      <w:r>
        <w:rPr>
          <w:rFonts w:hint="eastAsia" w:ascii="方正小标宋简体" w:hAnsi="方正小标宋简体" w:eastAsia="方正小标宋简体" w:cs="方正小标宋简体"/>
          <w:b w:val="0"/>
          <w:bCs/>
          <w:i w:val="0"/>
          <w:caps w:val="0"/>
          <w:color w:val="333333"/>
          <w:spacing w:val="-17"/>
          <w:sz w:val="44"/>
          <w:szCs w:val="44"/>
          <w:shd w:val="clear" w:fill="FFFFFF"/>
        </w:rPr>
        <w:t>政府信息公开工作</w:t>
      </w:r>
      <w:r>
        <w:rPr>
          <w:rFonts w:hint="eastAsia" w:ascii="方正小标宋简体" w:hAnsi="方正小标宋简体" w:eastAsia="方正小标宋简体" w:cs="方正小标宋简体"/>
          <w:b w:val="0"/>
          <w:bCs/>
          <w:i w:val="0"/>
          <w:caps w:val="0"/>
          <w:color w:val="333333"/>
          <w:spacing w:val="0"/>
          <w:sz w:val="44"/>
          <w:szCs w:val="44"/>
          <w:shd w:val="clear" w:fill="FFFFFF"/>
        </w:rPr>
        <w:t>年度报告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Times New Roman" w:hAnsi="Times New Roman" w:eastAsia="宋体" w:cs="宋体"/>
          <w:i w:val="0"/>
          <w:caps w:val="0"/>
          <w:color w:val="000000" w:themeColor="text1"/>
          <w:spacing w:val="0"/>
          <w:sz w:val="24"/>
          <w:szCs w:val="24"/>
          <w14:textFill>
            <w14:solidFill>
              <w14:schemeClr w14:val="tx1"/>
            </w14:solidFill>
          </w14:textFill>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80" w:lineRule="exact"/>
        <w:ind w:right="0" w:firstLine="640" w:firstLineChars="200"/>
        <w:jc w:val="left"/>
        <w:textAlignment w:val="auto"/>
        <w:rPr>
          <w:rFonts w:hint="default" w:ascii="Times New Roman" w:hAnsi="Times New Roman" w:eastAsia="仿宋_GB2312" w:cs="Times New Roman"/>
          <w:i w:val="0"/>
          <w:caps w:val="0"/>
          <w:color w:val="000000" w:themeColor="text1"/>
          <w:spacing w:val="0"/>
          <w:sz w:val="32"/>
          <w:szCs w:val="32"/>
          <w:lang w:eastAsia="zh-CN"/>
          <w14:textFill>
            <w14:solidFill>
              <w14:schemeClr w14:val="tx1"/>
            </w14:solidFill>
          </w14:textFill>
        </w:rPr>
      </w:pPr>
      <w:r>
        <w:rPr>
          <w:rFonts w:hint="default" w:ascii="Times New Roman" w:hAnsi="Times New Roman" w:eastAsia="仿宋_GB2312" w:cs="Times New Roman"/>
          <w:i w:val="0"/>
          <w:caps w:val="0"/>
          <w:color w:val="000000" w:themeColor="text1"/>
          <w:spacing w:val="0"/>
          <w:sz w:val="32"/>
          <w:szCs w:val="32"/>
          <w:lang w:eastAsia="zh-CN"/>
          <w14:textFill>
            <w14:solidFill>
              <w14:schemeClr w14:val="tx1"/>
            </w14:solidFill>
          </w14:textFill>
        </w:rPr>
        <w:t>本年度报告中所列数据的统计期限自202</w:t>
      </w:r>
      <w:r>
        <w:rPr>
          <w:rFonts w:hint="eastAsia" w:ascii="Times New Roman" w:hAnsi="Times New Roman" w:eastAsia="仿宋_GB2312" w:cs="Times New Roman"/>
          <w:i w:val="0"/>
          <w:caps w:val="0"/>
          <w:color w:val="000000" w:themeColor="text1"/>
          <w:spacing w:val="0"/>
          <w:sz w:val="32"/>
          <w:szCs w:val="32"/>
          <w:lang w:val="en-US" w:eastAsia="zh-CN"/>
          <w14:textFill>
            <w14:solidFill>
              <w14:schemeClr w14:val="tx1"/>
            </w14:solidFill>
          </w14:textFill>
        </w:rPr>
        <w:t>3</w:t>
      </w:r>
      <w:r>
        <w:rPr>
          <w:rFonts w:hint="default" w:ascii="Times New Roman" w:hAnsi="Times New Roman" w:eastAsia="仿宋_GB2312" w:cs="Times New Roman"/>
          <w:i w:val="0"/>
          <w:caps w:val="0"/>
          <w:color w:val="000000" w:themeColor="text1"/>
          <w:spacing w:val="0"/>
          <w:sz w:val="32"/>
          <w:szCs w:val="32"/>
          <w:lang w:eastAsia="zh-CN"/>
          <w14:textFill>
            <w14:solidFill>
              <w14:schemeClr w14:val="tx1"/>
            </w14:solidFill>
          </w14:textFill>
        </w:rPr>
        <w:t>年1月1日起，至202</w:t>
      </w:r>
      <w:r>
        <w:rPr>
          <w:rFonts w:hint="eastAsia" w:ascii="Times New Roman" w:hAnsi="Times New Roman" w:eastAsia="仿宋_GB2312" w:cs="Times New Roman"/>
          <w:i w:val="0"/>
          <w:caps w:val="0"/>
          <w:color w:val="000000" w:themeColor="text1"/>
          <w:spacing w:val="0"/>
          <w:sz w:val="32"/>
          <w:szCs w:val="32"/>
          <w:lang w:val="en-US" w:eastAsia="zh-CN"/>
          <w14:textFill>
            <w14:solidFill>
              <w14:schemeClr w14:val="tx1"/>
            </w14:solidFill>
          </w14:textFill>
        </w:rPr>
        <w:t>3</w:t>
      </w:r>
      <w:r>
        <w:rPr>
          <w:rFonts w:hint="default" w:ascii="Times New Roman" w:hAnsi="Times New Roman" w:eastAsia="仿宋_GB2312" w:cs="Times New Roman"/>
          <w:i w:val="0"/>
          <w:caps w:val="0"/>
          <w:color w:val="000000" w:themeColor="text1"/>
          <w:spacing w:val="0"/>
          <w:sz w:val="32"/>
          <w:szCs w:val="32"/>
          <w:lang w:eastAsia="zh-CN"/>
          <w14:textFill>
            <w14:solidFill>
              <w14:schemeClr w14:val="tx1"/>
            </w14:solidFill>
          </w14:textFill>
        </w:rPr>
        <w:t>年12月31日止。如对报告内容有疑问，请与淄博市科学技术局联系（地址：</w:t>
      </w:r>
      <w:r>
        <w:rPr>
          <w:rFonts w:hint="default" w:ascii="Times New Roman" w:hAnsi="Times New Roman" w:eastAsia="仿宋_GB2312" w:cs="Times New Roman"/>
          <w:i w:val="0"/>
          <w:caps w:val="0"/>
          <w:color w:val="000000" w:themeColor="text1"/>
          <w:spacing w:val="0"/>
          <w:sz w:val="32"/>
          <w:szCs w:val="32"/>
          <w:lang w:val="en-US" w:eastAsia="zh-CN"/>
          <w14:textFill>
            <w14:solidFill>
              <w14:schemeClr w14:val="tx1"/>
            </w14:solidFill>
          </w14:textFill>
        </w:rPr>
        <w:t>淄博市张店区人民西路8号</w:t>
      </w:r>
      <w:r>
        <w:rPr>
          <w:rFonts w:hint="default" w:ascii="Times New Roman" w:hAnsi="Times New Roman" w:eastAsia="仿宋_GB2312" w:cs="Times New Roman"/>
          <w:i w:val="0"/>
          <w:caps w:val="0"/>
          <w:color w:val="000000" w:themeColor="text1"/>
          <w:spacing w:val="0"/>
          <w:sz w:val="32"/>
          <w:szCs w:val="32"/>
          <w:lang w:eastAsia="zh-CN"/>
          <w14:textFill>
            <w14:solidFill>
              <w14:schemeClr w14:val="tx1"/>
            </w14:solidFill>
          </w14:textFill>
        </w:rPr>
        <w:t>；邮编：</w:t>
      </w:r>
      <w:r>
        <w:rPr>
          <w:rFonts w:hint="default" w:ascii="Times New Roman" w:hAnsi="Times New Roman" w:eastAsia="仿宋_GB2312" w:cs="Times New Roman"/>
          <w:i w:val="0"/>
          <w:caps w:val="0"/>
          <w:color w:val="000000" w:themeColor="text1"/>
          <w:spacing w:val="0"/>
          <w:sz w:val="32"/>
          <w:szCs w:val="32"/>
          <w:lang w:val="en-US" w:eastAsia="zh-CN"/>
          <w14:textFill>
            <w14:solidFill>
              <w14:schemeClr w14:val="tx1"/>
            </w14:solidFill>
          </w14:textFill>
        </w:rPr>
        <w:t>255003</w:t>
      </w:r>
      <w:r>
        <w:rPr>
          <w:rFonts w:hint="default" w:ascii="Times New Roman" w:hAnsi="Times New Roman" w:eastAsia="仿宋_GB2312" w:cs="Times New Roman"/>
          <w:i w:val="0"/>
          <w:caps w:val="0"/>
          <w:color w:val="000000" w:themeColor="text1"/>
          <w:spacing w:val="0"/>
          <w:sz w:val="32"/>
          <w:szCs w:val="32"/>
          <w:lang w:eastAsia="zh-CN"/>
          <w14:textFill>
            <w14:solidFill>
              <w14:schemeClr w14:val="tx1"/>
            </w14:solidFill>
          </w14:textFill>
        </w:rPr>
        <w:t>；电话：</w:t>
      </w:r>
      <w:r>
        <w:rPr>
          <w:rFonts w:hint="default" w:ascii="Times New Roman" w:hAnsi="Times New Roman" w:eastAsia="仿宋_GB2312" w:cs="Times New Roman"/>
          <w:i w:val="0"/>
          <w:caps w:val="0"/>
          <w:color w:val="000000" w:themeColor="text1"/>
          <w:spacing w:val="0"/>
          <w:sz w:val="32"/>
          <w:szCs w:val="32"/>
          <w:lang w:val="en-US" w:eastAsia="zh-CN"/>
          <w14:textFill>
            <w14:solidFill>
              <w14:schemeClr w14:val="tx1"/>
            </w14:solidFill>
          </w14:textFill>
        </w:rPr>
        <w:t>0533-3162562</w:t>
      </w:r>
      <w:r>
        <w:rPr>
          <w:rFonts w:hint="default" w:ascii="Times New Roman" w:hAnsi="Times New Roman" w:eastAsia="仿宋_GB2312" w:cs="Times New Roman"/>
          <w:i w:val="0"/>
          <w:caps w:val="0"/>
          <w:color w:val="000000" w:themeColor="text1"/>
          <w:spacing w:val="0"/>
          <w:sz w:val="32"/>
          <w:szCs w:val="32"/>
          <w:lang w:eastAsia="zh-CN"/>
          <w14:textFill>
            <w14:solidFill>
              <w14:schemeClr w14:val="tx1"/>
            </w14:solidFill>
          </w14:textFill>
        </w:rPr>
        <w:t>；邮箱：</w:t>
      </w:r>
      <w:r>
        <w:rPr>
          <w:rFonts w:hint="default" w:ascii="Times New Roman" w:hAnsi="Times New Roman" w:eastAsia="仿宋_GB2312" w:cs="Times New Roman"/>
          <w:i w:val="0"/>
          <w:caps w:val="0"/>
          <w:color w:val="000000" w:themeColor="text1"/>
          <w:spacing w:val="0"/>
          <w:sz w:val="32"/>
          <w:szCs w:val="32"/>
          <w:lang w:val="en-US" w:eastAsia="zh-CN"/>
          <w14:textFill>
            <w14:solidFill>
              <w14:schemeClr w14:val="tx1"/>
            </w14:solidFill>
          </w14:textFill>
        </w:rPr>
        <w:t>zbkjjbgs@zb.shandong.cn</w:t>
      </w:r>
      <w:r>
        <w:rPr>
          <w:rFonts w:hint="default" w:ascii="Times New Roman" w:hAnsi="Times New Roman" w:eastAsia="仿宋_GB2312" w:cs="Times New Roman"/>
          <w:i w:val="0"/>
          <w:caps w:val="0"/>
          <w:color w:val="000000" w:themeColor="text1"/>
          <w:spacing w:val="0"/>
          <w:sz w:val="32"/>
          <w:szCs w:val="32"/>
          <w:lang w:eastAsia="zh-CN"/>
          <w14:textFill>
            <w14:solidFill>
              <w14:schemeClr w14:val="tx1"/>
            </w14:solidFill>
          </w14:textFill>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right="0" w:firstLine="640" w:firstLineChars="200"/>
        <w:jc w:val="both"/>
        <w:textAlignment w:val="auto"/>
        <w:rPr>
          <w:rFonts w:hint="eastAsia" w:ascii="Times New Roman" w:hAnsi="Times New Roman" w:eastAsia="黑体" w:cs="黑体"/>
          <w:b w:val="0"/>
          <w:bCs/>
          <w:i w:val="0"/>
          <w:caps w:val="0"/>
          <w:color w:val="000000" w:themeColor="text1"/>
          <w:spacing w:val="0"/>
          <w:sz w:val="32"/>
          <w:szCs w:val="32"/>
          <w14:textFill>
            <w14:solidFill>
              <w14:schemeClr w14:val="tx1"/>
            </w14:solidFill>
          </w14:textFill>
        </w:rPr>
      </w:pPr>
      <w:r>
        <w:rPr>
          <w:rFonts w:hint="eastAsia" w:ascii="Times New Roman" w:hAnsi="Times New Roman" w:eastAsia="黑体" w:cs="黑体"/>
          <w:b w:val="0"/>
          <w:bCs/>
          <w:i w:val="0"/>
          <w:caps w:val="0"/>
          <w:color w:val="000000" w:themeColor="text1"/>
          <w:spacing w:val="0"/>
          <w:sz w:val="32"/>
          <w:szCs w:val="32"/>
          <w:shd w:val="clear" w:fill="FFFFFF"/>
          <w14:textFill>
            <w14:solidFill>
              <w14:schemeClr w14:val="tx1"/>
            </w14:solidFill>
          </w14:textFill>
        </w:rPr>
        <w:t>一、总体情况</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仿宋_GB2312" w:cs="仿宋_GB2312"/>
          <w:color w:val="000000" w:themeColor="text1"/>
          <w:sz w:val="32"/>
          <w:szCs w:val="32"/>
          <w:highlight w:val="none"/>
          <w:lang w:val="en-US" w:eastAsia="zh-CN"/>
          <w14:textFill>
            <w14:solidFill>
              <w14:schemeClr w14:val="tx1"/>
            </w14:solidFill>
          </w14:textFill>
        </w:rPr>
      </w:pPr>
      <w:r>
        <w:rPr>
          <w:rFonts w:hint="eastAsia" w:ascii="Times New Roman" w:hAnsi="Times New Roman" w:eastAsia="仿宋_GB2312" w:cs="仿宋_GB2312"/>
          <w:color w:val="000000" w:themeColor="text1"/>
          <w:sz w:val="32"/>
          <w:szCs w:val="32"/>
          <w:highlight w:val="none"/>
          <w:lang w:val="en-US" w:eastAsia="zh-CN"/>
          <w14:textFill>
            <w14:solidFill>
              <w14:schemeClr w14:val="tx1"/>
            </w14:solidFill>
          </w14:textFill>
        </w:rPr>
        <w:t>202</w:t>
      </w:r>
      <w:r>
        <w:rPr>
          <w:rFonts w:hint="default" w:ascii="Times New Roman" w:hAnsi="Times New Roman" w:eastAsia="仿宋_GB2312" w:cs="仿宋_GB2312"/>
          <w:color w:val="000000" w:themeColor="text1"/>
          <w:sz w:val="32"/>
          <w:szCs w:val="32"/>
          <w:highlight w:val="none"/>
          <w:lang w:eastAsia="zh-CN"/>
          <w14:textFill>
            <w14:solidFill>
              <w14:schemeClr w14:val="tx1"/>
            </w14:solidFill>
          </w14:textFill>
        </w:rPr>
        <w:t>3</w:t>
      </w:r>
      <w:r>
        <w:rPr>
          <w:rFonts w:hint="eastAsia" w:ascii="Times New Roman" w:hAnsi="Times New Roman" w:eastAsia="仿宋_GB2312" w:cs="仿宋_GB2312"/>
          <w:color w:val="000000" w:themeColor="text1"/>
          <w:sz w:val="32"/>
          <w:szCs w:val="32"/>
          <w:highlight w:val="none"/>
          <w:lang w:val="en-US" w:eastAsia="zh-CN"/>
          <w14:textFill>
            <w14:solidFill>
              <w14:schemeClr w14:val="tx1"/>
            </w14:solidFill>
          </w14:textFill>
        </w:rPr>
        <w:t>年，市科技局深入贯彻落实各级关于政务公开工作的部署要求，严格执行《中华人民共和国政府信息公开条例》，坚持以公开为常态、不公开为例外，不断提升政府信息公开的效能，切实增强人民群众满意度、获得感。</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楷体_GB2312" w:hAnsi="楷体_GB2312" w:eastAsia="楷体_GB2312" w:cs="楷体_GB2312"/>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sz w:val="32"/>
          <w:szCs w:val="32"/>
          <w:lang w:val="en-US" w:eastAsia="zh-CN"/>
          <w14:textFill>
            <w14:solidFill>
              <w14:schemeClr w14:val="tx1"/>
            </w14:solidFill>
          </w14:textFill>
        </w:rPr>
        <w:t>1.主动公开</w:t>
      </w:r>
      <w:r>
        <w:rPr>
          <w:rFonts w:hint="default" w:ascii="楷体_GB2312" w:hAnsi="楷体_GB2312" w:eastAsia="楷体_GB2312" w:cs="楷体_GB2312"/>
          <w:color w:val="000000" w:themeColor="text1"/>
          <w:sz w:val="32"/>
          <w:szCs w:val="32"/>
          <w:lang w:eastAsia="zh-CN"/>
          <w14:textFill>
            <w14:solidFill>
              <w14:schemeClr w14:val="tx1"/>
            </w14:solidFill>
          </w14:textFill>
        </w:rPr>
        <w:t>方面</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仿宋_GB2312" w:cs="仿宋_GB2312"/>
          <w:color w:val="000000" w:themeColor="text1"/>
          <w:sz w:val="32"/>
          <w:szCs w:val="32"/>
          <w:highlight w:val="none"/>
          <w14:textFill>
            <w14:solidFill>
              <w14:schemeClr w14:val="tx1"/>
            </w14:solidFill>
          </w14:textFill>
        </w:rPr>
      </w:pPr>
      <w:r>
        <w:rPr>
          <w:rFonts w:hint="eastAsia" w:ascii="Times New Roman" w:hAnsi="Times New Roman" w:eastAsia="仿宋_GB2312" w:cs="仿宋_GB2312"/>
          <w:color w:val="000000" w:themeColor="text1"/>
          <w:sz w:val="32"/>
          <w:szCs w:val="32"/>
          <w:highlight w:val="none"/>
          <w14:textFill>
            <w14:solidFill>
              <w14:schemeClr w14:val="tx1"/>
            </w14:solidFill>
          </w14:textFill>
        </w:rPr>
        <w:t>202</w:t>
      </w:r>
      <w:r>
        <w:rPr>
          <w:rFonts w:hint="eastAsia" w:ascii="Times New Roman" w:hAnsi="Times New Roman" w:eastAsia="仿宋_GB2312" w:cs="仿宋_GB2312"/>
          <w:color w:val="000000" w:themeColor="text1"/>
          <w:sz w:val="32"/>
          <w:szCs w:val="32"/>
          <w:highlight w:val="none"/>
          <w:lang w:val="en-US" w:eastAsia="zh-CN"/>
          <w14:textFill>
            <w14:solidFill>
              <w14:schemeClr w14:val="tx1"/>
            </w14:solidFill>
          </w14:textFill>
        </w:rPr>
        <w:t>3</w:t>
      </w:r>
      <w:r>
        <w:rPr>
          <w:rFonts w:hint="eastAsia" w:ascii="Times New Roman" w:hAnsi="Times New Roman" w:eastAsia="仿宋_GB2312" w:cs="仿宋_GB2312"/>
          <w:color w:val="000000" w:themeColor="text1"/>
          <w:sz w:val="32"/>
          <w:szCs w:val="32"/>
          <w:highlight w:val="none"/>
          <w14:textFill>
            <w14:solidFill>
              <w14:schemeClr w14:val="tx1"/>
            </w14:solidFill>
          </w14:textFill>
        </w:rPr>
        <w:t>年，市科技局</w:t>
      </w:r>
      <w:r>
        <w:rPr>
          <w:rFonts w:hint="eastAsia" w:ascii="Times New Roman" w:hAnsi="Times New Roman" w:eastAsia="仿宋_GB2312" w:cs="仿宋_GB2312"/>
          <w:color w:val="000000" w:themeColor="text1"/>
          <w:sz w:val="32"/>
          <w:szCs w:val="32"/>
          <w:lang w:eastAsia="zh-CN"/>
          <w14:textFill>
            <w14:solidFill>
              <w14:schemeClr w14:val="tx1"/>
            </w14:solidFill>
          </w14:textFill>
        </w:rPr>
        <w:t>制发行政规范性</w:t>
      </w:r>
      <w:r>
        <w:rPr>
          <w:rFonts w:hint="eastAsia" w:ascii="Times New Roman" w:hAnsi="Times New Roman" w:eastAsia="仿宋_GB2312" w:cs="仿宋_GB2312"/>
          <w:color w:val="000000" w:themeColor="text1"/>
          <w:sz w:val="32"/>
          <w:szCs w:val="32"/>
          <w:lang w:val="en-US" w:eastAsia="zh-CN"/>
          <w14:textFill>
            <w14:solidFill>
              <w14:schemeClr w14:val="tx1"/>
            </w14:solidFill>
          </w14:textFill>
        </w:rPr>
        <w:t>文件2件，普通政府文件26件。</w:t>
      </w:r>
      <w:r>
        <w:rPr>
          <w:rFonts w:hint="eastAsia" w:ascii="Times New Roman" w:hAnsi="Times New Roman" w:eastAsia="仿宋_GB2312" w:cs="仿宋_GB2312"/>
          <w:color w:val="000000" w:themeColor="text1"/>
          <w:sz w:val="32"/>
          <w:szCs w:val="32"/>
          <w14:textFill>
            <w14:solidFill>
              <w14:schemeClr w14:val="tx1"/>
            </w14:solidFill>
          </w14:textFill>
        </w:rPr>
        <w:t>通过政府部门网站主动发布概况类、政务动态类、政策文件类等各类政府信息</w:t>
      </w:r>
      <w:r>
        <w:rPr>
          <w:rFonts w:hint="eastAsia" w:ascii="Times New Roman" w:hAnsi="Times New Roman" w:eastAsia="仿宋_GB2312" w:cs="仿宋_GB2312"/>
          <w:color w:val="000000" w:themeColor="text1"/>
          <w:sz w:val="32"/>
          <w:szCs w:val="32"/>
          <w:lang w:val="en-US" w:eastAsia="zh-CN"/>
          <w14:textFill>
            <w14:solidFill>
              <w14:schemeClr w14:val="tx1"/>
            </w14:solidFill>
          </w14:textFill>
        </w:rPr>
        <w:t>345</w:t>
      </w:r>
      <w:r>
        <w:rPr>
          <w:rFonts w:hint="eastAsia" w:ascii="Times New Roman" w:hAnsi="Times New Roman" w:eastAsia="仿宋_GB2312" w:cs="仿宋_GB2312"/>
          <w:color w:val="000000" w:themeColor="text1"/>
          <w:sz w:val="32"/>
          <w:szCs w:val="32"/>
          <w14:textFill>
            <w14:solidFill>
              <w14:schemeClr w14:val="tx1"/>
            </w14:solidFill>
          </w14:textFill>
        </w:rPr>
        <w:t>条，其中概况类信息更新</w:t>
      </w:r>
      <w:r>
        <w:rPr>
          <w:rFonts w:hint="eastAsia" w:ascii="Times New Roman" w:hAnsi="Times New Roman" w:eastAsia="仿宋_GB2312" w:cs="仿宋_GB2312"/>
          <w:color w:val="000000" w:themeColor="text1"/>
          <w:sz w:val="32"/>
          <w:szCs w:val="32"/>
          <w:lang w:val="en-US" w:eastAsia="zh-CN"/>
          <w14:textFill>
            <w14:solidFill>
              <w14:schemeClr w14:val="tx1"/>
            </w14:solidFill>
          </w14:textFill>
        </w:rPr>
        <w:t>3</w:t>
      </w:r>
      <w:r>
        <w:rPr>
          <w:rFonts w:hint="eastAsia" w:ascii="Times New Roman" w:hAnsi="Times New Roman" w:eastAsia="仿宋_GB2312" w:cs="仿宋_GB2312"/>
          <w:color w:val="000000" w:themeColor="text1"/>
          <w:sz w:val="32"/>
          <w:szCs w:val="32"/>
          <w14:textFill>
            <w14:solidFill>
              <w14:schemeClr w14:val="tx1"/>
            </w14:solidFill>
          </w14:textFill>
        </w:rPr>
        <w:t>条、政务动态信息更新</w:t>
      </w:r>
      <w:r>
        <w:rPr>
          <w:rFonts w:hint="eastAsia" w:ascii="Times New Roman" w:hAnsi="Times New Roman" w:eastAsia="仿宋_GB2312" w:cs="仿宋_GB2312"/>
          <w:color w:val="000000" w:themeColor="text1"/>
          <w:sz w:val="32"/>
          <w:szCs w:val="32"/>
          <w:lang w:val="en-US" w:eastAsia="zh-CN"/>
          <w14:textFill>
            <w14:solidFill>
              <w14:schemeClr w14:val="tx1"/>
            </w14:solidFill>
          </w14:textFill>
        </w:rPr>
        <w:t>248</w:t>
      </w:r>
      <w:r>
        <w:rPr>
          <w:rFonts w:hint="eastAsia" w:ascii="Times New Roman" w:hAnsi="Times New Roman" w:eastAsia="仿宋_GB2312" w:cs="仿宋_GB2312"/>
          <w:color w:val="000000" w:themeColor="text1"/>
          <w:sz w:val="32"/>
          <w:szCs w:val="32"/>
          <w14:textFill>
            <w14:solidFill>
              <w14:schemeClr w14:val="tx1"/>
            </w14:solidFill>
          </w14:textFill>
        </w:rPr>
        <w:t>条、信息公开目录信息更新</w:t>
      </w:r>
      <w:r>
        <w:rPr>
          <w:rFonts w:hint="eastAsia" w:ascii="Times New Roman" w:hAnsi="Times New Roman" w:eastAsia="仿宋_GB2312" w:cs="仿宋_GB2312"/>
          <w:color w:val="000000" w:themeColor="text1"/>
          <w:sz w:val="32"/>
          <w:szCs w:val="32"/>
          <w:lang w:val="en-US" w:eastAsia="zh-CN"/>
          <w14:textFill>
            <w14:solidFill>
              <w14:schemeClr w14:val="tx1"/>
            </w14:solidFill>
          </w14:textFill>
        </w:rPr>
        <w:t>94</w:t>
      </w:r>
      <w:r>
        <w:rPr>
          <w:rFonts w:hint="eastAsia" w:ascii="Times New Roman" w:hAnsi="Times New Roman" w:eastAsia="仿宋_GB2312" w:cs="仿宋_GB2312"/>
          <w:color w:val="000000" w:themeColor="text1"/>
          <w:sz w:val="32"/>
          <w:szCs w:val="32"/>
          <w14:textFill>
            <w14:solidFill>
              <w14:schemeClr w14:val="tx1"/>
            </w14:solidFill>
          </w14:textFill>
        </w:rPr>
        <w:t>条</w:t>
      </w:r>
      <w:r>
        <w:rPr>
          <w:rFonts w:hint="eastAsia" w:ascii="Times New Roman" w:hAnsi="Times New Roman" w:eastAsia="仿宋_GB2312" w:cs="仿宋_GB2312"/>
          <w:color w:val="000000" w:themeColor="text1"/>
          <w:sz w:val="32"/>
          <w:szCs w:val="32"/>
          <w:highlight w:val="none"/>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楷体_GB2312" w:hAnsi="楷体_GB2312" w:eastAsia="楷体_GB2312" w:cs="楷体_GB2312"/>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sz w:val="32"/>
          <w:szCs w:val="32"/>
          <w:lang w:val="en-US" w:eastAsia="zh-CN"/>
          <w14:textFill>
            <w14:solidFill>
              <w14:schemeClr w14:val="tx1"/>
            </w14:solidFill>
          </w14:textFill>
        </w:rPr>
        <w:t>2.依申请公开工作</w:t>
      </w:r>
      <w:r>
        <w:rPr>
          <w:rFonts w:hint="default" w:ascii="楷体_GB2312" w:hAnsi="楷体_GB2312" w:eastAsia="楷体_GB2312" w:cs="楷体_GB2312"/>
          <w:color w:val="000000" w:themeColor="text1"/>
          <w:sz w:val="32"/>
          <w:szCs w:val="32"/>
          <w:lang w:eastAsia="zh-CN"/>
          <w14:textFill>
            <w14:solidFill>
              <w14:schemeClr w14:val="tx1"/>
            </w14:solidFill>
          </w14:textFill>
        </w:rPr>
        <w:t>方面</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仿宋_GB2312" w:cs="仿宋_GB2312"/>
          <w:color w:val="000000" w:themeColor="text1"/>
          <w:sz w:val="32"/>
          <w:szCs w:val="32"/>
          <w:lang w:eastAsia="zh-CN"/>
          <w14:textFill>
            <w14:solidFill>
              <w14:schemeClr w14:val="tx1"/>
            </w14:solidFill>
          </w14:textFill>
        </w:rPr>
      </w:pPr>
      <w:r>
        <w:rPr>
          <w:rFonts w:hint="eastAsia" w:ascii="Times New Roman" w:hAnsi="Times New Roman" w:eastAsia="仿宋_GB2312" w:cs="仿宋_GB2312"/>
          <w:color w:val="000000" w:themeColor="text1"/>
          <w:sz w:val="32"/>
          <w:szCs w:val="32"/>
          <w14:textFill>
            <w14:solidFill>
              <w14:schemeClr w14:val="tx1"/>
            </w14:solidFill>
          </w14:textFill>
        </w:rPr>
        <w:t>202</w:t>
      </w:r>
      <w:r>
        <w:rPr>
          <w:rFonts w:hint="eastAsia" w:ascii="Times New Roman" w:hAnsi="Times New Roman" w:eastAsia="仿宋_GB2312" w:cs="仿宋_GB2312"/>
          <w:color w:val="000000" w:themeColor="text1"/>
          <w:sz w:val="32"/>
          <w:szCs w:val="32"/>
          <w:lang w:val="en-US" w:eastAsia="zh-CN"/>
          <w14:textFill>
            <w14:solidFill>
              <w14:schemeClr w14:val="tx1"/>
            </w14:solidFill>
          </w14:textFill>
        </w:rPr>
        <w:t>3</w:t>
      </w:r>
      <w:r>
        <w:rPr>
          <w:rFonts w:hint="eastAsia" w:ascii="Times New Roman" w:hAnsi="Times New Roman" w:eastAsia="仿宋_GB2312" w:cs="仿宋_GB2312"/>
          <w:color w:val="000000" w:themeColor="text1"/>
          <w:sz w:val="32"/>
          <w:szCs w:val="32"/>
          <w14:textFill>
            <w14:solidFill>
              <w14:schemeClr w14:val="tx1"/>
            </w14:solidFill>
          </w14:textFill>
        </w:rPr>
        <w:t>年，收到政府信息公开申请</w:t>
      </w:r>
      <w:r>
        <w:rPr>
          <w:rFonts w:hint="eastAsia" w:ascii="Times New Roman" w:hAnsi="Times New Roman" w:eastAsia="仿宋_GB2312" w:cs="仿宋_GB2312"/>
          <w:color w:val="000000" w:themeColor="text1"/>
          <w:sz w:val="32"/>
          <w:szCs w:val="32"/>
          <w:lang w:val="en-US" w:eastAsia="zh-CN"/>
          <w14:textFill>
            <w14:solidFill>
              <w14:schemeClr w14:val="tx1"/>
            </w14:solidFill>
          </w14:textFill>
        </w:rPr>
        <w:t>2</w:t>
      </w:r>
      <w:r>
        <w:rPr>
          <w:rFonts w:hint="eastAsia" w:ascii="Times New Roman" w:hAnsi="Times New Roman" w:eastAsia="仿宋_GB2312" w:cs="仿宋_GB2312"/>
          <w:color w:val="000000" w:themeColor="text1"/>
          <w:sz w:val="32"/>
          <w:szCs w:val="32"/>
          <w14:textFill>
            <w14:solidFill>
              <w14:schemeClr w14:val="tx1"/>
            </w14:solidFill>
          </w14:textFill>
        </w:rPr>
        <w:t>件</w:t>
      </w:r>
      <w:r>
        <w:rPr>
          <w:rFonts w:hint="eastAsia" w:ascii="Times New Roman" w:hAnsi="Times New Roman" w:eastAsia="仿宋_GB2312" w:cs="仿宋_GB2312"/>
          <w:color w:val="000000" w:themeColor="text1"/>
          <w:sz w:val="32"/>
          <w:szCs w:val="32"/>
          <w:lang w:eastAsia="zh-CN"/>
          <w14:textFill>
            <w14:solidFill>
              <w14:schemeClr w14:val="tx1"/>
            </w14:solidFill>
          </w14:textFill>
        </w:rPr>
        <w:t>，同比减少</w:t>
      </w:r>
      <w:r>
        <w:rPr>
          <w:rFonts w:hint="eastAsia" w:ascii="Times New Roman" w:hAnsi="Times New Roman" w:eastAsia="仿宋_GB2312" w:cs="仿宋_GB2312"/>
          <w:color w:val="000000" w:themeColor="text1"/>
          <w:sz w:val="32"/>
          <w:szCs w:val="32"/>
          <w:lang w:val="en-US" w:eastAsia="zh-CN"/>
          <w14:textFill>
            <w14:solidFill>
              <w14:schemeClr w14:val="tx1"/>
            </w14:solidFill>
          </w14:textFill>
        </w:rPr>
        <w:t>33.3%，</w:t>
      </w:r>
      <w:r>
        <w:rPr>
          <w:rFonts w:hint="eastAsia" w:ascii="Times New Roman" w:hAnsi="Times New Roman" w:eastAsia="仿宋_GB2312" w:cs="仿宋_GB2312"/>
          <w:color w:val="000000" w:themeColor="text1"/>
          <w:sz w:val="32"/>
          <w:szCs w:val="32"/>
          <w:highlight w:val="none"/>
          <w14:textFill>
            <w14:solidFill>
              <w14:schemeClr w14:val="tx1"/>
            </w14:solidFill>
          </w14:textFill>
        </w:rPr>
        <w:t>全部依法依规予以办理。</w:t>
      </w:r>
      <w:r>
        <w:rPr>
          <w:rFonts w:hint="eastAsia" w:ascii="Times New Roman" w:hAnsi="Times New Roman" w:eastAsia="仿宋_GB2312" w:cs="仿宋_GB2312"/>
          <w:color w:val="000000" w:themeColor="text1"/>
          <w:sz w:val="32"/>
          <w:szCs w:val="32"/>
          <w:lang w:eastAsia="zh-CN"/>
          <w14:textFill>
            <w14:solidFill>
              <w14:schemeClr w14:val="tx1"/>
            </w14:solidFill>
          </w14:textFill>
        </w:rPr>
        <w:t>无因依申请公开引发的行政复议案件。</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楷体_GB2312" w:hAnsi="楷体_GB2312" w:eastAsia="楷体_GB2312" w:cs="楷体_GB2312"/>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sz w:val="32"/>
          <w:szCs w:val="32"/>
          <w:lang w:val="en-US" w:eastAsia="zh-CN"/>
          <w14:textFill>
            <w14:solidFill>
              <w14:schemeClr w14:val="tx1"/>
            </w14:solidFill>
          </w14:textFill>
        </w:rPr>
        <w:t>3.政府信息管理</w:t>
      </w:r>
      <w:r>
        <w:rPr>
          <w:rFonts w:hint="default" w:ascii="楷体_GB2312" w:hAnsi="楷体_GB2312" w:eastAsia="楷体_GB2312" w:cs="楷体_GB2312"/>
          <w:color w:val="000000" w:themeColor="text1"/>
          <w:sz w:val="32"/>
          <w:szCs w:val="32"/>
          <w:lang w:eastAsia="zh-CN"/>
          <w14:textFill>
            <w14:solidFill>
              <w14:schemeClr w14:val="tx1"/>
            </w14:solidFill>
          </w14:textFill>
        </w:rPr>
        <w:t>方面</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仿宋_GB2312" w:cs="仿宋_GB2312"/>
          <w:color w:val="000000" w:themeColor="text1"/>
          <w:sz w:val="32"/>
          <w:szCs w:val="32"/>
          <w:highlight w:val="none"/>
          <w:lang w:eastAsia="zh-CN"/>
          <w14:textFill>
            <w14:solidFill>
              <w14:schemeClr w14:val="tx1"/>
            </w14:solidFill>
          </w14:textFill>
        </w:rPr>
      </w:pPr>
      <w:r>
        <w:rPr>
          <w:rFonts w:hint="eastAsia" w:ascii="Times New Roman" w:hAnsi="Times New Roman" w:eastAsia="仿宋_GB2312" w:cs="仿宋_GB2312"/>
          <w:color w:val="000000" w:themeColor="text1"/>
          <w:sz w:val="32"/>
          <w:szCs w:val="32"/>
          <w:highlight w:val="none"/>
          <w14:textFill>
            <w14:solidFill>
              <w14:schemeClr w14:val="tx1"/>
            </w14:solidFill>
          </w14:textFill>
        </w:rPr>
        <w:t>动态更新政府信息主动公开目录，明确全年重点工作和责任分工；完善政府信息公开源头认定机制；对拟公开的政府信息依法依规做好保密审查，切实做到</w:t>
      </w:r>
      <w:r>
        <w:rPr>
          <w:rFonts w:hint="eastAsia" w:ascii="Times New Roman" w:hAnsi="Times New Roman" w:eastAsia="仿宋_GB2312" w:cs="仿宋_GB2312"/>
          <w:color w:val="000000" w:themeColor="text1"/>
          <w:sz w:val="32"/>
          <w:szCs w:val="32"/>
          <w:highlight w:val="none"/>
          <w:lang w:eastAsia="zh-CN"/>
          <w14:textFill>
            <w14:solidFill>
              <w14:schemeClr w14:val="tx1"/>
            </w14:solidFill>
          </w14:textFill>
        </w:rPr>
        <w:t>“</w:t>
      </w:r>
      <w:r>
        <w:rPr>
          <w:rFonts w:hint="eastAsia" w:ascii="Times New Roman" w:hAnsi="Times New Roman" w:eastAsia="仿宋_GB2312" w:cs="仿宋_GB2312"/>
          <w:color w:val="000000" w:themeColor="text1"/>
          <w:sz w:val="32"/>
          <w:szCs w:val="32"/>
          <w:highlight w:val="none"/>
          <w14:textFill>
            <w14:solidFill>
              <w14:schemeClr w14:val="tx1"/>
            </w14:solidFill>
          </w14:textFill>
        </w:rPr>
        <w:t>涉密信息不上网、上网信息不涉密”；对本单位制发行政规范性文件及时清理，公开清理结果</w:t>
      </w:r>
      <w:r>
        <w:rPr>
          <w:rFonts w:hint="eastAsia" w:ascii="Times New Roman" w:hAnsi="Times New Roman" w:eastAsia="仿宋_GB2312" w:cs="仿宋_GB2312"/>
          <w:color w:val="000000" w:themeColor="text1"/>
          <w:sz w:val="32"/>
          <w:szCs w:val="32"/>
          <w:highlight w:val="none"/>
          <w:lang w:val="en-US" w:eastAsia="zh-CN"/>
          <w14:textFill>
            <w14:solidFill>
              <w14:schemeClr w14:val="tx1"/>
            </w14:solidFill>
          </w14:textFill>
        </w:rPr>
        <w:t>1</w:t>
      </w:r>
      <w:r>
        <w:rPr>
          <w:rFonts w:hint="eastAsia" w:ascii="Times New Roman" w:hAnsi="Times New Roman" w:eastAsia="仿宋_GB2312" w:cs="仿宋_GB2312"/>
          <w:color w:val="000000" w:themeColor="text1"/>
          <w:sz w:val="32"/>
          <w:szCs w:val="32"/>
          <w:highlight w:val="none"/>
          <w14:textFill>
            <w14:solidFill>
              <w14:schemeClr w14:val="tx1"/>
            </w14:solidFill>
          </w14:textFill>
        </w:rPr>
        <w:t>条</w:t>
      </w:r>
      <w:r>
        <w:rPr>
          <w:rFonts w:hint="eastAsia" w:ascii="Times New Roman" w:hAnsi="Times New Roman" w:eastAsia="仿宋_GB2312" w:cs="仿宋_GB2312"/>
          <w:color w:val="000000" w:themeColor="text1"/>
          <w:sz w:val="32"/>
          <w:szCs w:val="32"/>
          <w:highlight w:val="none"/>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楷体_GB2312" w:hAnsi="楷体_GB2312" w:eastAsia="楷体_GB2312" w:cs="楷体_GB2312"/>
          <w:color w:val="000000" w:themeColor="text1"/>
          <w:sz w:val="32"/>
          <w:szCs w:val="32"/>
          <w:lang w:eastAsia="zh-CN"/>
          <w14:textFill>
            <w14:solidFill>
              <w14:schemeClr w14:val="tx1"/>
            </w14:solidFill>
          </w14:textFill>
        </w:rPr>
      </w:pPr>
      <w:r>
        <w:rPr>
          <w:rFonts w:hint="eastAsia" w:ascii="楷体_GB2312" w:hAnsi="楷体_GB2312" w:eastAsia="楷体_GB2312" w:cs="楷体_GB2312"/>
          <w:color w:val="000000" w:themeColor="text1"/>
          <w:sz w:val="32"/>
          <w:szCs w:val="32"/>
          <w:lang w:val="en-US" w:eastAsia="zh-CN"/>
          <w14:textFill>
            <w14:solidFill>
              <w14:schemeClr w14:val="tx1"/>
            </w14:solidFill>
          </w14:textFill>
        </w:rPr>
        <w:t>4.平台建设</w:t>
      </w:r>
      <w:r>
        <w:rPr>
          <w:rFonts w:hint="default" w:ascii="楷体_GB2312" w:hAnsi="楷体_GB2312" w:eastAsia="楷体_GB2312" w:cs="楷体_GB2312"/>
          <w:color w:val="000000" w:themeColor="text1"/>
          <w:sz w:val="32"/>
          <w:szCs w:val="32"/>
          <w:lang w:eastAsia="zh-CN"/>
          <w14:textFill>
            <w14:solidFill>
              <w14:schemeClr w14:val="tx1"/>
            </w14:solidFill>
          </w14:textFill>
        </w:rPr>
        <w:t>方面</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仿宋_GB2312" w:cs="仿宋_GB2312"/>
          <w:color w:val="000000" w:themeColor="text1"/>
          <w:sz w:val="32"/>
          <w:szCs w:val="32"/>
          <w:highlight w:val="yellow"/>
          <w:lang w:eastAsia="zh-CN"/>
          <w14:textFill>
            <w14:solidFill>
              <w14:schemeClr w14:val="tx1"/>
            </w14:solidFill>
          </w14:textFill>
        </w:rPr>
      </w:pPr>
      <w:r>
        <w:rPr>
          <w:rFonts w:hint="eastAsia" w:ascii="Times New Roman" w:hAnsi="Times New Roman" w:eastAsia="仿宋_GB2312" w:cs="仿宋_GB2312"/>
          <w:color w:val="000000" w:themeColor="text1"/>
          <w:sz w:val="32"/>
          <w:szCs w:val="32"/>
          <w:highlight w:val="none"/>
          <w14:textFill>
            <w14:solidFill>
              <w14:schemeClr w14:val="tx1"/>
            </w14:solidFill>
          </w14:textFill>
        </w:rPr>
        <w:t>根据市政府办公室工作部署，及时调整优化政府信息公开平台栏目设置，增设</w:t>
      </w:r>
      <w:r>
        <w:rPr>
          <w:rFonts w:hint="eastAsia" w:ascii="Times New Roman" w:hAnsi="Times New Roman" w:eastAsia="仿宋_GB2312" w:cs="仿宋_GB2312"/>
          <w:color w:val="000000" w:themeColor="text1"/>
          <w:sz w:val="32"/>
          <w:szCs w:val="32"/>
          <w:highlight w:val="none"/>
          <w:lang w:val="en-US" w:eastAsia="zh-CN"/>
          <w14:textFill>
            <w14:solidFill>
              <w14:schemeClr w14:val="tx1"/>
            </w14:solidFill>
          </w14:textFill>
        </w:rPr>
        <w:t>1个</w:t>
      </w:r>
      <w:r>
        <w:rPr>
          <w:rFonts w:hint="eastAsia" w:ascii="Times New Roman" w:hAnsi="Times New Roman" w:eastAsia="仿宋_GB2312" w:cs="仿宋_GB2312"/>
          <w:color w:val="000000" w:themeColor="text1"/>
          <w:sz w:val="32"/>
          <w:szCs w:val="32"/>
          <w:highlight w:val="none"/>
          <w14:textFill>
            <w14:solidFill>
              <w14:schemeClr w14:val="tx1"/>
            </w14:solidFill>
          </w14:textFill>
        </w:rPr>
        <w:t>栏目，优化</w:t>
      </w:r>
      <w:r>
        <w:rPr>
          <w:rFonts w:hint="eastAsia" w:ascii="Times New Roman" w:hAnsi="Times New Roman" w:eastAsia="仿宋_GB2312" w:cs="仿宋_GB2312"/>
          <w:color w:val="000000" w:themeColor="text1"/>
          <w:sz w:val="32"/>
          <w:szCs w:val="32"/>
          <w:highlight w:val="none"/>
          <w:lang w:val="en-US" w:eastAsia="zh-CN"/>
          <w14:textFill>
            <w14:solidFill>
              <w14:schemeClr w14:val="tx1"/>
            </w14:solidFill>
          </w14:textFill>
        </w:rPr>
        <w:t>2个</w:t>
      </w:r>
      <w:r>
        <w:rPr>
          <w:rFonts w:hint="eastAsia" w:ascii="Times New Roman" w:hAnsi="Times New Roman" w:eastAsia="仿宋_GB2312" w:cs="仿宋_GB2312"/>
          <w:color w:val="000000" w:themeColor="text1"/>
          <w:sz w:val="32"/>
          <w:szCs w:val="32"/>
          <w:highlight w:val="none"/>
          <w14:textFill>
            <w14:solidFill>
              <w14:schemeClr w14:val="tx1"/>
            </w14:solidFill>
          </w14:textFill>
        </w:rPr>
        <w:t>专题；充分发挥政务新媒体推介宣传作用，</w:t>
      </w:r>
      <w:r>
        <w:rPr>
          <w:rFonts w:hint="eastAsia" w:ascii="Times New Roman" w:hAnsi="Times New Roman" w:eastAsia="仿宋_GB2312" w:cs="仿宋_GB2312"/>
          <w:color w:val="000000" w:themeColor="text1"/>
          <w:sz w:val="32"/>
          <w:szCs w:val="32"/>
          <w:highlight w:val="none"/>
          <w:lang w:val="en-US" w:eastAsia="zh-CN"/>
          <w14:textFill>
            <w14:solidFill>
              <w14:schemeClr w14:val="tx1"/>
            </w14:solidFill>
          </w14:textFill>
        </w:rPr>
        <w:t>2023年</w:t>
      </w:r>
      <w:r>
        <w:rPr>
          <w:rFonts w:hint="eastAsia" w:ascii="Times New Roman" w:hAnsi="Times New Roman" w:eastAsia="仿宋_GB2312" w:cs="仿宋_GB2312"/>
          <w:color w:val="000000" w:themeColor="text1"/>
          <w:sz w:val="32"/>
          <w:szCs w:val="32"/>
          <w:highlight w:val="none"/>
          <w14:textFill>
            <w14:solidFill>
              <w14:schemeClr w14:val="tx1"/>
            </w14:solidFill>
          </w14:textFill>
        </w:rPr>
        <w:t>，</w:t>
      </w:r>
      <w:r>
        <w:rPr>
          <w:rFonts w:hint="eastAsia" w:ascii="Times New Roman" w:hAnsi="Times New Roman" w:eastAsia="仿宋_GB2312" w:cs="仿宋_GB2312"/>
          <w:color w:val="000000" w:themeColor="text1"/>
          <w:sz w:val="32"/>
          <w:szCs w:val="32"/>
          <w14:textFill>
            <w14:solidFill>
              <w14:schemeClr w14:val="tx1"/>
            </w14:solidFill>
          </w14:textFill>
        </w:rPr>
        <w:t>科技淄博微信公众号发布信息</w:t>
      </w:r>
      <w:r>
        <w:rPr>
          <w:rFonts w:hint="eastAsia" w:ascii="Times New Roman" w:hAnsi="Times New Roman" w:eastAsia="仿宋_GB2312" w:cs="仿宋_GB2312"/>
          <w:color w:val="000000" w:themeColor="text1"/>
          <w:sz w:val="32"/>
          <w:szCs w:val="32"/>
          <w:lang w:val="en-US" w:eastAsia="zh-CN"/>
          <w14:textFill>
            <w14:solidFill>
              <w14:schemeClr w14:val="tx1"/>
            </w14:solidFill>
          </w14:textFill>
        </w:rPr>
        <w:t>273</w:t>
      </w:r>
      <w:r>
        <w:rPr>
          <w:rFonts w:hint="eastAsia" w:ascii="Times New Roman" w:hAnsi="Times New Roman" w:eastAsia="仿宋_GB2312" w:cs="仿宋_GB2312"/>
          <w:color w:val="000000" w:themeColor="text1"/>
          <w:sz w:val="32"/>
          <w:szCs w:val="32"/>
          <w14:textFill>
            <w14:solidFill>
              <w14:schemeClr w14:val="tx1"/>
            </w14:solidFill>
          </w14:textFill>
        </w:rPr>
        <w:t>条，关注量达</w:t>
      </w:r>
      <w:r>
        <w:rPr>
          <w:rFonts w:hint="eastAsia" w:ascii="Times New Roman" w:hAnsi="Times New Roman" w:eastAsia="仿宋_GB2312" w:cs="仿宋_GB2312"/>
          <w:color w:val="000000" w:themeColor="text1"/>
          <w:sz w:val="32"/>
          <w:szCs w:val="32"/>
          <w:lang w:val="en-US" w:eastAsia="zh-CN"/>
          <w14:textFill>
            <w14:solidFill>
              <w14:schemeClr w14:val="tx1"/>
            </w14:solidFill>
          </w14:textFill>
        </w:rPr>
        <w:t>30352</w:t>
      </w:r>
      <w:r>
        <w:rPr>
          <w:rFonts w:hint="eastAsia" w:ascii="Times New Roman" w:hAnsi="Times New Roman" w:eastAsia="仿宋_GB2312" w:cs="仿宋_GB2312"/>
          <w:color w:val="000000" w:themeColor="text1"/>
          <w:sz w:val="32"/>
          <w:szCs w:val="32"/>
          <w14:textFill>
            <w14:solidFill>
              <w14:schemeClr w14:val="tx1"/>
            </w14:solidFill>
          </w14:textFill>
        </w:rPr>
        <w:t>人；科技淄博政务微博发布信息</w:t>
      </w:r>
      <w:r>
        <w:rPr>
          <w:rFonts w:hint="eastAsia" w:ascii="Times New Roman" w:hAnsi="Times New Roman" w:eastAsia="仿宋_GB2312" w:cs="仿宋_GB2312"/>
          <w:color w:val="000000" w:themeColor="text1"/>
          <w:sz w:val="32"/>
          <w:szCs w:val="32"/>
          <w:lang w:val="en-US" w:eastAsia="zh-CN"/>
          <w14:textFill>
            <w14:solidFill>
              <w14:schemeClr w14:val="tx1"/>
            </w14:solidFill>
          </w14:textFill>
        </w:rPr>
        <w:t>163</w:t>
      </w:r>
      <w:r>
        <w:rPr>
          <w:rFonts w:hint="eastAsia" w:ascii="Times New Roman" w:hAnsi="Times New Roman" w:eastAsia="仿宋_GB2312" w:cs="仿宋_GB2312"/>
          <w:color w:val="000000" w:themeColor="text1"/>
          <w:sz w:val="32"/>
          <w:szCs w:val="32"/>
          <w14:textFill>
            <w14:solidFill>
              <w14:schemeClr w14:val="tx1"/>
            </w14:solidFill>
          </w14:textFill>
        </w:rPr>
        <w:t>条，关注量达</w:t>
      </w:r>
      <w:r>
        <w:rPr>
          <w:rFonts w:hint="eastAsia" w:ascii="Times New Roman" w:hAnsi="Times New Roman" w:eastAsia="仿宋_GB2312" w:cs="仿宋_GB2312"/>
          <w:color w:val="000000" w:themeColor="text1"/>
          <w:sz w:val="32"/>
          <w:szCs w:val="32"/>
          <w:lang w:val="en-US" w:eastAsia="zh-CN"/>
          <w14:textFill>
            <w14:solidFill>
              <w14:schemeClr w14:val="tx1"/>
            </w14:solidFill>
          </w14:textFill>
        </w:rPr>
        <w:t>6437</w:t>
      </w:r>
      <w:r>
        <w:rPr>
          <w:rFonts w:hint="eastAsia" w:ascii="Times New Roman" w:hAnsi="Times New Roman" w:eastAsia="仿宋_GB2312" w:cs="仿宋_GB2312"/>
          <w:color w:val="000000" w:themeColor="text1"/>
          <w:sz w:val="32"/>
          <w:szCs w:val="32"/>
          <w14:textFill>
            <w14:solidFill>
              <w14:schemeClr w14:val="tx1"/>
            </w14:solidFill>
          </w14:textFill>
        </w:rPr>
        <w:t>人</w:t>
      </w:r>
      <w:r>
        <w:rPr>
          <w:rFonts w:hint="eastAsia" w:ascii="Times New Roman" w:hAnsi="Times New Roman" w:eastAsia="仿宋_GB2312" w:cs="仿宋_GB2312"/>
          <w:color w:val="000000" w:themeColor="text1"/>
          <w:sz w:val="32"/>
          <w:szCs w:val="32"/>
          <w:lang w:eastAsia="zh-CN"/>
          <w14:textFill>
            <w14:solidFill>
              <w14:schemeClr w14:val="tx1"/>
            </w14:solidFill>
          </w14:textFill>
        </w:rPr>
        <w:t>，</w:t>
      </w:r>
      <w:r>
        <w:rPr>
          <w:rFonts w:hint="eastAsia" w:ascii="Times New Roman" w:hAnsi="Times New Roman" w:eastAsia="仿宋_GB2312" w:cs="仿宋_GB2312"/>
          <w:color w:val="000000" w:themeColor="text1"/>
          <w:sz w:val="32"/>
          <w:szCs w:val="32"/>
          <w:highlight w:val="none"/>
          <w:lang w:eastAsia="zh-CN"/>
          <w14:textFill>
            <w14:solidFill>
              <w14:schemeClr w14:val="tx1"/>
            </w14:solidFill>
          </w14:textFill>
        </w:rPr>
        <w:t>多渠道提升了政府信息公开工作水平。</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楷体_GB2312" w:hAnsi="楷体_GB2312" w:eastAsia="楷体_GB2312" w:cs="楷体_GB2312"/>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sz w:val="32"/>
          <w:szCs w:val="32"/>
          <w:lang w:val="en-US" w:eastAsia="zh-CN"/>
          <w14:textFill>
            <w14:solidFill>
              <w14:schemeClr w14:val="tx1"/>
            </w14:solidFill>
          </w14:textFill>
        </w:rPr>
        <w:t>5.监督保障方面</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Times New Roman" w:hAnsi="Times New Roman" w:eastAsia="仿宋_GB2312" w:cs="仿宋_GB2312"/>
          <w:color w:val="000000" w:themeColor="text1"/>
          <w:sz w:val="32"/>
          <w:szCs w:val="32"/>
          <w14:textFill>
            <w14:solidFill>
              <w14:schemeClr w14:val="tx1"/>
            </w14:solidFill>
          </w14:textFill>
        </w:rPr>
      </w:pPr>
      <w:r>
        <w:rPr>
          <w:rFonts w:hint="eastAsia" w:ascii="Times New Roman" w:hAnsi="Times New Roman" w:eastAsia="仿宋_GB2312" w:cs="仿宋_GB2312"/>
          <w:color w:val="000000" w:themeColor="text1"/>
          <w:kern w:val="2"/>
          <w:sz w:val="32"/>
          <w:szCs w:val="32"/>
          <w:highlight w:val="none"/>
          <w:lang w:val="en-US" w:eastAsia="zh-CN" w:bidi="ar-SA"/>
          <w14:textFill>
            <w14:solidFill>
              <w14:schemeClr w14:val="tx1"/>
            </w14:solidFill>
          </w14:textFill>
        </w:rPr>
        <w:t>调整政务公开工作领导小组，明确主要负责同志对政务公开工作负总责，各科室确定一名政务公开工作联络员，定期会商，责任到人；制定2023年政务公开培训计划，全年召开政务公开工作培训会1次、政务公开工作推进会1次，切实增强业务工作能力，提升政务公开科学化、规范化、标准化水平</w:t>
      </w:r>
      <w:r>
        <w:rPr>
          <w:rFonts w:hint="eastAsia" w:ascii="Times New Roman" w:hAnsi="Times New Roman" w:eastAsia="仿宋_GB2312" w:cs="仿宋_GB2312"/>
          <w:color w:val="000000" w:themeColor="text1"/>
          <w:sz w:val="32"/>
          <w:szCs w:val="32"/>
          <w14:textFill>
            <w14:solidFill>
              <w14:schemeClr w14:val="tx1"/>
            </w14:solidFill>
          </w14:textFill>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黑体" w:hAnsi="黑体" w:eastAsia="黑体" w:cs="黑体"/>
          <w:b w:val="0"/>
          <w:bCs/>
          <w:i w:val="0"/>
          <w:caps w:val="0"/>
          <w:color w:val="333333"/>
          <w:spacing w:val="0"/>
          <w:sz w:val="32"/>
          <w:szCs w:val="32"/>
          <w:lang w:eastAsia="zh-CN"/>
        </w:rPr>
      </w:pPr>
      <w:r>
        <w:rPr>
          <w:rFonts w:hint="eastAsia" w:ascii="黑体" w:hAnsi="黑体" w:eastAsia="黑体" w:cs="黑体"/>
          <w:b w:val="0"/>
          <w:bCs/>
          <w:i w:val="0"/>
          <w:caps w:val="0"/>
          <w:color w:val="333333"/>
          <w:spacing w:val="0"/>
          <w:sz w:val="32"/>
          <w:szCs w:val="32"/>
          <w:shd w:val="clear" w:fill="FFFFFF"/>
        </w:rPr>
        <w:t>二、主动公开政府信息情况</w:t>
      </w:r>
    </w:p>
    <w:tbl>
      <w:tblPr>
        <w:tblStyle w:val="7"/>
        <w:tblW w:w="8824" w:type="dxa"/>
        <w:tblInd w:w="0" w:type="dxa"/>
        <w:tblLayout w:type="fixed"/>
        <w:tblCellMar>
          <w:top w:w="0" w:type="dxa"/>
          <w:left w:w="108" w:type="dxa"/>
          <w:bottom w:w="0" w:type="dxa"/>
          <w:right w:w="108" w:type="dxa"/>
        </w:tblCellMar>
      </w:tblPr>
      <w:tblGrid>
        <w:gridCol w:w="2206"/>
        <w:gridCol w:w="2206"/>
        <w:gridCol w:w="2206"/>
        <w:gridCol w:w="2206"/>
      </w:tblGrid>
      <w:tr>
        <w:tblPrEx>
          <w:tblCellMar>
            <w:top w:w="0" w:type="dxa"/>
            <w:left w:w="108" w:type="dxa"/>
            <w:bottom w:w="0" w:type="dxa"/>
            <w:right w:w="108" w:type="dxa"/>
          </w:tblCellMar>
        </w:tblPrEx>
        <w:trPr>
          <w:trHeight w:val="567" w:hRule="atLeast"/>
        </w:trPr>
        <w:tc>
          <w:tcPr>
            <w:tcW w:w="8824" w:type="dxa"/>
            <w:gridSpan w:val="4"/>
            <w:tcBorders>
              <w:top w:val="single" w:color="auto" w:sz="8" w:space="0"/>
              <w:left w:val="single" w:color="auto" w:sz="8" w:space="0"/>
              <w:bottom w:val="single" w:color="auto" w:sz="8" w:space="0"/>
              <w:right w:val="single" w:color="000000" w:sz="8" w:space="0"/>
            </w:tcBorders>
            <w:shd w:val="clear" w:color="000000" w:fill="C6D9F1"/>
            <w:vAlign w:val="center"/>
          </w:tcPr>
          <w:p>
            <w:pPr>
              <w:widowControl/>
              <w:jc w:val="center"/>
              <w:rPr>
                <w:rFonts w:ascii="黑体" w:hAnsi="黑体" w:eastAsia="黑体" w:cs="宋体"/>
                <w:color w:val="000000"/>
                <w:kern w:val="0"/>
                <w:szCs w:val="21"/>
              </w:rPr>
            </w:pPr>
            <w:r>
              <w:rPr>
                <w:rFonts w:hint="eastAsia" w:ascii="黑体" w:hAnsi="黑体" w:eastAsia="黑体" w:cs="宋体"/>
                <w:color w:val="000000"/>
                <w:kern w:val="0"/>
                <w:szCs w:val="21"/>
              </w:rPr>
              <w:t>第二十条第（一）项</w:t>
            </w:r>
          </w:p>
        </w:tc>
      </w:tr>
      <w:tr>
        <w:tblPrEx>
          <w:tblCellMar>
            <w:top w:w="0" w:type="dxa"/>
            <w:left w:w="108" w:type="dxa"/>
            <w:bottom w:w="0" w:type="dxa"/>
            <w:right w:w="108" w:type="dxa"/>
          </w:tblCellMar>
        </w:tblPrEx>
        <w:trPr>
          <w:trHeight w:val="567" w:hRule="atLeast"/>
        </w:trPr>
        <w:tc>
          <w:tcPr>
            <w:tcW w:w="2206"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信息内容</w:t>
            </w:r>
          </w:p>
        </w:tc>
        <w:tc>
          <w:tcPr>
            <w:tcW w:w="2206"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本年制发件数</w:t>
            </w:r>
          </w:p>
        </w:tc>
        <w:tc>
          <w:tcPr>
            <w:tcW w:w="2206"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本年废止件数</w:t>
            </w:r>
          </w:p>
        </w:tc>
        <w:tc>
          <w:tcPr>
            <w:tcW w:w="2206"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现行有效件数</w:t>
            </w:r>
          </w:p>
        </w:tc>
      </w:tr>
      <w:tr>
        <w:tblPrEx>
          <w:tblCellMar>
            <w:top w:w="0" w:type="dxa"/>
            <w:left w:w="108" w:type="dxa"/>
            <w:bottom w:w="0" w:type="dxa"/>
            <w:right w:w="108" w:type="dxa"/>
          </w:tblCellMar>
        </w:tblPrEx>
        <w:trPr>
          <w:trHeight w:val="567" w:hRule="atLeast"/>
        </w:trPr>
        <w:tc>
          <w:tcPr>
            <w:tcW w:w="2206" w:type="dxa"/>
            <w:tcBorders>
              <w:top w:val="nil"/>
              <w:left w:val="single" w:color="auto" w:sz="8" w:space="0"/>
              <w:bottom w:val="single" w:color="auto" w:sz="8" w:space="0"/>
              <w:right w:val="single" w:color="auto" w:sz="8"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规章</w:t>
            </w:r>
          </w:p>
        </w:tc>
        <w:tc>
          <w:tcPr>
            <w:tcW w:w="2206" w:type="dxa"/>
            <w:tcBorders>
              <w:top w:val="nil"/>
              <w:left w:val="nil"/>
              <w:bottom w:val="single" w:color="auto" w:sz="8" w:space="0"/>
              <w:right w:val="single" w:color="auto" w:sz="8" w:space="0"/>
            </w:tcBorders>
            <w:shd w:val="clear" w:color="auto" w:fill="auto"/>
            <w:vAlign w:val="center"/>
          </w:tcPr>
          <w:p>
            <w:pPr>
              <w:widowControl/>
              <w:jc w:val="center"/>
              <w:rPr>
                <w:rFonts w:hint="eastAsia" w:ascii="仿宋_GB2312" w:hAnsi="宋体" w:eastAsia="仿宋_GB2312" w:cs="宋体"/>
                <w:color w:val="auto"/>
                <w:kern w:val="0"/>
                <w:szCs w:val="21"/>
                <w:lang w:eastAsia="zh-CN"/>
              </w:rPr>
            </w:pPr>
            <w:r>
              <w:rPr>
                <w:rFonts w:hint="eastAsia" w:ascii="仿宋_GB2312" w:hAnsi="宋体" w:eastAsia="仿宋_GB2312" w:cs="宋体"/>
                <w:color w:val="auto"/>
                <w:kern w:val="0"/>
                <w:szCs w:val="21"/>
                <w:lang w:val="en-US" w:eastAsia="zh-CN"/>
              </w:rPr>
              <w:t>0</w:t>
            </w:r>
          </w:p>
        </w:tc>
        <w:tc>
          <w:tcPr>
            <w:tcW w:w="2206"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lang w:val="en-US" w:eastAsia="zh-CN"/>
              </w:rPr>
              <w:t>0</w:t>
            </w:r>
          </w:p>
        </w:tc>
        <w:tc>
          <w:tcPr>
            <w:tcW w:w="2206"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Calibri" w:eastAsia="仿宋_GB2312" w:cs="Calibri"/>
                <w:color w:val="auto"/>
                <w:kern w:val="0"/>
                <w:szCs w:val="21"/>
              </w:rPr>
            </w:pPr>
            <w:r>
              <w:rPr>
                <w:rFonts w:hint="eastAsia" w:ascii="仿宋_GB2312" w:hAnsi="宋体" w:eastAsia="仿宋_GB2312" w:cs="宋体"/>
                <w:color w:val="auto"/>
                <w:kern w:val="0"/>
                <w:szCs w:val="21"/>
                <w:lang w:val="en-US" w:eastAsia="zh-CN"/>
              </w:rPr>
              <w:t>0</w:t>
            </w:r>
          </w:p>
        </w:tc>
      </w:tr>
      <w:tr>
        <w:tblPrEx>
          <w:tblCellMar>
            <w:top w:w="0" w:type="dxa"/>
            <w:left w:w="108" w:type="dxa"/>
            <w:bottom w:w="0" w:type="dxa"/>
            <w:right w:w="108" w:type="dxa"/>
          </w:tblCellMar>
        </w:tblPrEx>
        <w:trPr>
          <w:trHeight w:val="567" w:hRule="atLeast"/>
        </w:trPr>
        <w:tc>
          <w:tcPr>
            <w:tcW w:w="2206" w:type="dxa"/>
            <w:tcBorders>
              <w:top w:val="nil"/>
              <w:left w:val="single" w:color="auto" w:sz="8" w:space="0"/>
              <w:bottom w:val="single" w:color="auto" w:sz="8" w:space="0"/>
              <w:right w:val="single" w:color="auto" w:sz="8"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行政规范性文件</w:t>
            </w:r>
          </w:p>
        </w:tc>
        <w:tc>
          <w:tcPr>
            <w:tcW w:w="2206" w:type="dxa"/>
            <w:tcBorders>
              <w:top w:val="nil"/>
              <w:left w:val="nil"/>
              <w:bottom w:val="single" w:color="auto" w:sz="8" w:space="0"/>
              <w:right w:val="single" w:color="auto" w:sz="8" w:space="0"/>
            </w:tcBorders>
            <w:shd w:val="clear" w:color="auto" w:fill="auto"/>
            <w:vAlign w:val="center"/>
          </w:tcPr>
          <w:p>
            <w:pPr>
              <w:widowControl/>
              <w:jc w:val="center"/>
              <w:rPr>
                <w:rFonts w:hint="eastAsia" w:ascii="仿宋_GB2312" w:hAnsi="宋体" w:eastAsia="仿宋_GB2312" w:cs="宋体"/>
                <w:color w:val="auto"/>
                <w:kern w:val="0"/>
                <w:szCs w:val="21"/>
                <w:lang w:eastAsia="zh-CN"/>
              </w:rPr>
            </w:pPr>
            <w:r>
              <w:rPr>
                <w:rFonts w:hint="eastAsia" w:ascii="仿宋_GB2312" w:hAnsi="宋体" w:eastAsia="仿宋_GB2312" w:cs="宋体"/>
                <w:color w:val="auto"/>
                <w:kern w:val="0"/>
                <w:szCs w:val="21"/>
                <w:lang w:val="en-US" w:eastAsia="zh-CN"/>
              </w:rPr>
              <w:t>2</w:t>
            </w:r>
          </w:p>
        </w:tc>
        <w:tc>
          <w:tcPr>
            <w:tcW w:w="2206" w:type="dxa"/>
            <w:tcBorders>
              <w:top w:val="nil"/>
              <w:left w:val="nil"/>
              <w:bottom w:val="single" w:color="auto" w:sz="8" w:space="0"/>
              <w:right w:val="single" w:color="auto" w:sz="8" w:space="0"/>
            </w:tcBorders>
            <w:shd w:val="clear" w:color="auto" w:fill="auto"/>
            <w:vAlign w:val="center"/>
          </w:tcPr>
          <w:p>
            <w:pPr>
              <w:widowControl/>
              <w:jc w:val="center"/>
              <w:rPr>
                <w:rFonts w:hint="default" w:ascii="仿宋_GB2312" w:hAnsi="宋体" w:eastAsia="仿宋_GB2312" w:cs="宋体"/>
                <w:color w:val="auto"/>
                <w:kern w:val="0"/>
                <w:szCs w:val="21"/>
                <w:lang w:val="en-US" w:eastAsia="zh-CN"/>
              </w:rPr>
            </w:pPr>
            <w:r>
              <w:rPr>
                <w:rFonts w:hint="eastAsia" w:ascii="仿宋_GB2312" w:hAnsi="宋体" w:eastAsia="仿宋_GB2312" w:cs="宋体"/>
                <w:color w:val="auto"/>
                <w:kern w:val="0"/>
                <w:szCs w:val="21"/>
                <w:lang w:val="en-US" w:eastAsia="zh-CN"/>
              </w:rPr>
              <w:t>2</w:t>
            </w:r>
          </w:p>
        </w:tc>
        <w:tc>
          <w:tcPr>
            <w:tcW w:w="2206" w:type="dxa"/>
            <w:tcBorders>
              <w:top w:val="nil"/>
              <w:left w:val="nil"/>
              <w:bottom w:val="single" w:color="auto" w:sz="8" w:space="0"/>
              <w:right w:val="single" w:color="auto" w:sz="8" w:space="0"/>
            </w:tcBorders>
            <w:shd w:val="clear" w:color="auto" w:fill="auto"/>
            <w:vAlign w:val="center"/>
          </w:tcPr>
          <w:p>
            <w:pPr>
              <w:widowControl/>
              <w:jc w:val="center"/>
              <w:rPr>
                <w:rFonts w:hint="eastAsia" w:ascii="仿宋_GB2312" w:hAnsi="宋体" w:eastAsia="仿宋_GB2312" w:cs="宋体"/>
                <w:color w:val="auto"/>
                <w:kern w:val="0"/>
                <w:szCs w:val="21"/>
                <w:lang w:eastAsia="zh-CN"/>
              </w:rPr>
            </w:pPr>
            <w:r>
              <w:rPr>
                <w:rFonts w:hint="eastAsia" w:ascii="仿宋_GB2312" w:hAnsi="宋体" w:eastAsia="仿宋_GB2312" w:cs="宋体"/>
                <w:color w:val="auto"/>
                <w:kern w:val="0"/>
                <w:szCs w:val="21"/>
                <w:lang w:val="en-US" w:eastAsia="zh-CN"/>
              </w:rPr>
              <w:t>6</w:t>
            </w:r>
          </w:p>
        </w:tc>
      </w:tr>
      <w:tr>
        <w:tblPrEx>
          <w:tblCellMar>
            <w:top w:w="0" w:type="dxa"/>
            <w:left w:w="108" w:type="dxa"/>
            <w:bottom w:w="0" w:type="dxa"/>
            <w:right w:w="108" w:type="dxa"/>
          </w:tblCellMar>
        </w:tblPrEx>
        <w:trPr>
          <w:trHeight w:val="567" w:hRule="atLeast"/>
        </w:trPr>
        <w:tc>
          <w:tcPr>
            <w:tcW w:w="8824" w:type="dxa"/>
            <w:gridSpan w:val="4"/>
            <w:tcBorders>
              <w:top w:val="single" w:color="auto" w:sz="8" w:space="0"/>
              <w:left w:val="single" w:color="auto" w:sz="8" w:space="0"/>
              <w:bottom w:val="single" w:color="auto" w:sz="8" w:space="0"/>
              <w:right w:val="single" w:color="000000" w:sz="8" w:space="0"/>
            </w:tcBorders>
            <w:shd w:val="clear" w:color="000000" w:fill="C6D9F1"/>
            <w:vAlign w:val="center"/>
          </w:tcPr>
          <w:p>
            <w:pPr>
              <w:widowControl/>
              <w:jc w:val="center"/>
              <w:rPr>
                <w:rFonts w:ascii="黑体" w:hAnsi="黑体" w:eastAsia="黑体" w:cs="宋体"/>
                <w:color w:val="000000"/>
                <w:kern w:val="0"/>
                <w:szCs w:val="21"/>
              </w:rPr>
            </w:pPr>
            <w:r>
              <w:rPr>
                <w:rFonts w:hint="eastAsia" w:ascii="黑体" w:hAnsi="黑体" w:eastAsia="黑体" w:cs="宋体"/>
                <w:color w:val="000000"/>
                <w:kern w:val="0"/>
                <w:szCs w:val="21"/>
              </w:rPr>
              <w:t>第二十条第（五）项</w:t>
            </w:r>
          </w:p>
        </w:tc>
      </w:tr>
      <w:tr>
        <w:tblPrEx>
          <w:tblCellMar>
            <w:top w:w="0" w:type="dxa"/>
            <w:left w:w="108" w:type="dxa"/>
            <w:bottom w:w="0" w:type="dxa"/>
            <w:right w:w="108" w:type="dxa"/>
          </w:tblCellMar>
        </w:tblPrEx>
        <w:trPr>
          <w:trHeight w:val="567" w:hRule="atLeast"/>
        </w:trPr>
        <w:tc>
          <w:tcPr>
            <w:tcW w:w="2206"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信息内容</w:t>
            </w:r>
          </w:p>
        </w:tc>
        <w:tc>
          <w:tcPr>
            <w:tcW w:w="6618" w:type="dxa"/>
            <w:gridSpan w:val="3"/>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本年处理决定数量</w:t>
            </w:r>
          </w:p>
        </w:tc>
      </w:tr>
      <w:tr>
        <w:tblPrEx>
          <w:tblCellMar>
            <w:top w:w="0" w:type="dxa"/>
            <w:left w:w="108" w:type="dxa"/>
            <w:bottom w:w="0" w:type="dxa"/>
            <w:right w:w="108" w:type="dxa"/>
          </w:tblCellMar>
        </w:tblPrEx>
        <w:trPr>
          <w:trHeight w:val="567" w:hRule="atLeast"/>
        </w:trPr>
        <w:tc>
          <w:tcPr>
            <w:tcW w:w="2206" w:type="dxa"/>
            <w:tcBorders>
              <w:top w:val="nil"/>
              <w:left w:val="single" w:color="auto" w:sz="8" w:space="0"/>
              <w:bottom w:val="single" w:color="auto" w:sz="8" w:space="0"/>
              <w:right w:val="single" w:color="auto" w:sz="8"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行政许可</w:t>
            </w:r>
          </w:p>
        </w:tc>
        <w:tc>
          <w:tcPr>
            <w:tcW w:w="6618" w:type="dxa"/>
            <w:gridSpan w:val="3"/>
            <w:tcBorders>
              <w:top w:val="single" w:color="auto" w:sz="8" w:space="0"/>
              <w:left w:val="nil"/>
              <w:bottom w:val="single" w:color="auto" w:sz="8" w:space="0"/>
              <w:right w:val="single" w:color="000000" w:sz="8" w:space="0"/>
            </w:tcBorders>
            <w:shd w:val="clear" w:color="auto" w:fill="auto"/>
            <w:vAlign w:val="center"/>
          </w:tcPr>
          <w:p>
            <w:pPr>
              <w:widowControl/>
              <w:jc w:val="center"/>
              <w:rPr>
                <w:rFonts w:hint="default" w:ascii="仿宋_GB2312" w:hAnsi="Calibri" w:eastAsia="仿宋_GB2312" w:cs="Calibri"/>
                <w:color w:val="000000"/>
                <w:kern w:val="0"/>
                <w:szCs w:val="21"/>
                <w:lang w:val="en-US" w:eastAsia="zh-CN"/>
              </w:rPr>
            </w:pPr>
            <w:r>
              <w:rPr>
                <w:rFonts w:hint="eastAsia" w:ascii="仿宋_GB2312" w:hAnsi="Calibri" w:eastAsia="仿宋_GB2312" w:cs="Calibri"/>
                <w:color w:val="auto"/>
                <w:kern w:val="0"/>
                <w:szCs w:val="21"/>
                <w:lang w:val="en-US" w:eastAsia="zh-CN"/>
              </w:rPr>
              <w:t>312</w:t>
            </w:r>
          </w:p>
        </w:tc>
      </w:tr>
      <w:tr>
        <w:tblPrEx>
          <w:tblCellMar>
            <w:top w:w="0" w:type="dxa"/>
            <w:left w:w="108" w:type="dxa"/>
            <w:bottom w:w="0" w:type="dxa"/>
            <w:right w:w="108" w:type="dxa"/>
          </w:tblCellMar>
        </w:tblPrEx>
        <w:trPr>
          <w:trHeight w:val="567" w:hRule="atLeast"/>
        </w:trPr>
        <w:tc>
          <w:tcPr>
            <w:tcW w:w="8824" w:type="dxa"/>
            <w:gridSpan w:val="4"/>
            <w:tcBorders>
              <w:top w:val="single" w:color="auto" w:sz="8" w:space="0"/>
              <w:left w:val="single" w:color="auto" w:sz="8" w:space="0"/>
              <w:bottom w:val="single" w:color="auto" w:sz="8" w:space="0"/>
              <w:right w:val="single" w:color="000000" w:sz="8" w:space="0"/>
            </w:tcBorders>
            <w:shd w:val="clear" w:color="000000" w:fill="C6D9F1"/>
            <w:vAlign w:val="center"/>
          </w:tcPr>
          <w:p>
            <w:pPr>
              <w:widowControl/>
              <w:jc w:val="center"/>
              <w:rPr>
                <w:rFonts w:ascii="黑体" w:hAnsi="黑体" w:eastAsia="黑体" w:cs="宋体"/>
                <w:color w:val="000000"/>
                <w:kern w:val="0"/>
                <w:szCs w:val="21"/>
              </w:rPr>
            </w:pPr>
            <w:r>
              <w:rPr>
                <w:rFonts w:hint="eastAsia" w:ascii="黑体" w:hAnsi="黑体" w:eastAsia="黑体" w:cs="宋体"/>
                <w:color w:val="000000"/>
                <w:kern w:val="0"/>
                <w:szCs w:val="21"/>
              </w:rPr>
              <w:t>第二十条第（六）项</w:t>
            </w:r>
          </w:p>
        </w:tc>
      </w:tr>
      <w:tr>
        <w:tblPrEx>
          <w:tblCellMar>
            <w:top w:w="0" w:type="dxa"/>
            <w:left w:w="108" w:type="dxa"/>
            <w:bottom w:w="0" w:type="dxa"/>
            <w:right w:w="108" w:type="dxa"/>
          </w:tblCellMar>
        </w:tblPrEx>
        <w:trPr>
          <w:trHeight w:val="567" w:hRule="atLeast"/>
        </w:trPr>
        <w:tc>
          <w:tcPr>
            <w:tcW w:w="2206"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信息内容</w:t>
            </w:r>
          </w:p>
        </w:tc>
        <w:tc>
          <w:tcPr>
            <w:tcW w:w="6618" w:type="dxa"/>
            <w:gridSpan w:val="3"/>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本年处理决定数量</w:t>
            </w:r>
          </w:p>
        </w:tc>
      </w:tr>
      <w:tr>
        <w:tblPrEx>
          <w:tblCellMar>
            <w:top w:w="0" w:type="dxa"/>
            <w:left w:w="108" w:type="dxa"/>
            <w:bottom w:w="0" w:type="dxa"/>
            <w:right w:w="108" w:type="dxa"/>
          </w:tblCellMar>
        </w:tblPrEx>
        <w:trPr>
          <w:trHeight w:val="567" w:hRule="atLeast"/>
        </w:trPr>
        <w:tc>
          <w:tcPr>
            <w:tcW w:w="2206" w:type="dxa"/>
            <w:tcBorders>
              <w:top w:val="nil"/>
              <w:left w:val="single" w:color="auto" w:sz="8" w:space="0"/>
              <w:bottom w:val="single" w:color="auto" w:sz="8" w:space="0"/>
              <w:right w:val="single" w:color="auto" w:sz="8"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行政处罚</w:t>
            </w:r>
          </w:p>
        </w:tc>
        <w:tc>
          <w:tcPr>
            <w:tcW w:w="6618" w:type="dxa"/>
            <w:gridSpan w:val="3"/>
            <w:tcBorders>
              <w:top w:val="single" w:color="auto" w:sz="8" w:space="0"/>
              <w:left w:val="nil"/>
              <w:bottom w:val="single" w:color="auto" w:sz="8" w:space="0"/>
              <w:right w:val="single" w:color="000000" w:sz="8" w:space="0"/>
            </w:tcBorders>
            <w:shd w:val="clear" w:color="auto" w:fill="auto"/>
            <w:vAlign w:val="center"/>
          </w:tcPr>
          <w:p>
            <w:pPr>
              <w:widowControl/>
              <w:jc w:val="center"/>
              <w:rPr>
                <w:rFonts w:hint="eastAsia" w:ascii="仿宋_GB2312" w:hAnsi="Calibri" w:eastAsia="仿宋_GB2312" w:cs="Calibri"/>
                <w:color w:val="auto"/>
                <w:kern w:val="0"/>
                <w:szCs w:val="21"/>
                <w:lang w:eastAsia="zh-CN"/>
              </w:rPr>
            </w:pPr>
            <w:r>
              <w:rPr>
                <w:rFonts w:hint="eastAsia" w:ascii="仿宋_GB2312" w:hAnsi="Calibri" w:eastAsia="仿宋_GB2312" w:cs="Calibri"/>
                <w:color w:val="auto"/>
                <w:kern w:val="0"/>
                <w:szCs w:val="21"/>
                <w:lang w:val="en-US" w:eastAsia="zh-CN"/>
              </w:rPr>
              <w:t>0</w:t>
            </w:r>
          </w:p>
        </w:tc>
      </w:tr>
      <w:tr>
        <w:tblPrEx>
          <w:tblCellMar>
            <w:top w:w="0" w:type="dxa"/>
            <w:left w:w="108" w:type="dxa"/>
            <w:bottom w:w="0" w:type="dxa"/>
            <w:right w:w="108" w:type="dxa"/>
          </w:tblCellMar>
        </w:tblPrEx>
        <w:trPr>
          <w:trHeight w:val="567" w:hRule="atLeast"/>
        </w:trPr>
        <w:tc>
          <w:tcPr>
            <w:tcW w:w="2206" w:type="dxa"/>
            <w:tcBorders>
              <w:top w:val="nil"/>
              <w:left w:val="single" w:color="auto" w:sz="8" w:space="0"/>
              <w:bottom w:val="single" w:color="auto" w:sz="8" w:space="0"/>
              <w:right w:val="single" w:color="auto" w:sz="8"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行政强制</w:t>
            </w:r>
          </w:p>
        </w:tc>
        <w:tc>
          <w:tcPr>
            <w:tcW w:w="6618" w:type="dxa"/>
            <w:gridSpan w:val="3"/>
            <w:tcBorders>
              <w:top w:val="single" w:color="auto" w:sz="8" w:space="0"/>
              <w:left w:val="nil"/>
              <w:bottom w:val="single" w:color="auto" w:sz="8" w:space="0"/>
              <w:right w:val="single" w:color="000000" w:sz="8" w:space="0"/>
            </w:tcBorders>
            <w:shd w:val="clear" w:color="auto" w:fill="auto"/>
            <w:vAlign w:val="center"/>
          </w:tcPr>
          <w:p>
            <w:pPr>
              <w:widowControl/>
              <w:jc w:val="center"/>
              <w:rPr>
                <w:rFonts w:hint="eastAsia" w:ascii="仿宋_GB2312" w:hAnsi="Calibri" w:eastAsia="仿宋_GB2312" w:cs="Calibri"/>
                <w:color w:val="auto"/>
                <w:kern w:val="0"/>
                <w:szCs w:val="21"/>
                <w:lang w:eastAsia="zh-CN"/>
              </w:rPr>
            </w:pPr>
            <w:r>
              <w:rPr>
                <w:rFonts w:hint="eastAsia" w:ascii="仿宋_GB2312" w:hAnsi="Calibri" w:eastAsia="仿宋_GB2312" w:cs="Calibri"/>
                <w:color w:val="auto"/>
                <w:kern w:val="0"/>
                <w:szCs w:val="21"/>
                <w:lang w:val="en-US" w:eastAsia="zh-CN"/>
              </w:rPr>
              <w:t>0</w:t>
            </w:r>
          </w:p>
        </w:tc>
      </w:tr>
      <w:tr>
        <w:tblPrEx>
          <w:tblCellMar>
            <w:top w:w="0" w:type="dxa"/>
            <w:left w:w="108" w:type="dxa"/>
            <w:bottom w:w="0" w:type="dxa"/>
            <w:right w:w="108" w:type="dxa"/>
          </w:tblCellMar>
        </w:tblPrEx>
        <w:trPr>
          <w:trHeight w:val="567" w:hRule="atLeast"/>
        </w:trPr>
        <w:tc>
          <w:tcPr>
            <w:tcW w:w="8824" w:type="dxa"/>
            <w:gridSpan w:val="4"/>
            <w:tcBorders>
              <w:top w:val="single" w:color="auto" w:sz="8" w:space="0"/>
              <w:left w:val="single" w:color="auto" w:sz="8" w:space="0"/>
              <w:bottom w:val="single" w:color="auto" w:sz="8" w:space="0"/>
              <w:right w:val="single" w:color="000000" w:sz="8" w:space="0"/>
            </w:tcBorders>
            <w:shd w:val="clear" w:color="000000" w:fill="C6D9F1"/>
            <w:vAlign w:val="center"/>
          </w:tcPr>
          <w:p>
            <w:pPr>
              <w:widowControl/>
              <w:jc w:val="center"/>
              <w:rPr>
                <w:rFonts w:ascii="黑体" w:hAnsi="黑体" w:eastAsia="黑体" w:cs="宋体"/>
                <w:color w:val="000000"/>
                <w:kern w:val="0"/>
                <w:szCs w:val="21"/>
              </w:rPr>
            </w:pPr>
            <w:r>
              <w:rPr>
                <w:rFonts w:hint="eastAsia" w:ascii="黑体" w:hAnsi="黑体" w:eastAsia="黑体" w:cs="宋体"/>
                <w:color w:val="000000"/>
                <w:kern w:val="0"/>
                <w:szCs w:val="21"/>
              </w:rPr>
              <w:t>第二十条第（八）项</w:t>
            </w:r>
          </w:p>
        </w:tc>
      </w:tr>
      <w:tr>
        <w:tblPrEx>
          <w:tblCellMar>
            <w:top w:w="0" w:type="dxa"/>
            <w:left w:w="108" w:type="dxa"/>
            <w:bottom w:w="0" w:type="dxa"/>
            <w:right w:w="108" w:type="dxa"/>
          </w:tblCellMar>
        </w:tblPrEx>
        <w:trPr>
          <w:trHeight w:val="567" w:hRule="atLeast"/>
        </w:trPr>
        <w:tc>
          <w:tcPr>
            <w:tcW w:w="2206"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信息内容</w:t>
            </w:r>
          </w:p>
        </w:tc>
        <w:tc>
          <w:tcPr>
            <w:tcW w:w="6618" w:type="dxa"/>
            <w:gridSpan w:val="3"/>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本年收费金额（单位：万元）</w:t>
            </w:r>
          </w:p>
        </w:tc>
      </w:tr>
      <w:tr>
        <w:tblPrEx>
          <w:tblCellMar>
            <w:top w:w="0" w:type="dxa"/>
            <w:left w:w="108" w:type="dxa"/>
            <w:bottom w:w="0" w:type="dxa"/>
            <w:right w:w="108" w:type="dxa"/>
          </w:tblCellMar>
        </w:tblPrEx>
        <w:trPr>
          <w:trHeight w:val="567" w:hRule="atLeast"/>
        </w:trPr>
        <w:tc>
          <w:tcPr>
            <w:tcW w:w="2206" w:type="dxa"/>
            <w:tcBorders>
              <w:top w:val="nil"/>
              <w:left w:val="single" w:color="auto" w:sz="8" w:space="0"/>
              <w:bottom w:val="single" w:color="auto" w:sz="8" w:space="0"/>
              <w:right w:val="single" w:color="auto" w:sz="8"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行政事业性收费</w:t>
            </w:r>
          </w:p>
        </w:tc>
        <w:tc>
          <w:tcPr>
            <w:tcW w:w="6618" w:type="dxa"/>
            <w:gridSpan w:val="3"/>
            <w:tcBorders>
              <w:top w:val="single" w:color="auto" w:sz="8" w:space="0"/>
              <w:left w:val="nil"/>
              <w:bottom w:val="single" w:color="auto" w:sz="8" w:space="0"/>
              <w:right w:val="single" w:color="000000" w:sz="8" w:space="0"/>
            </w:tcBorders>
            <w:shd w:val="clear" w:color="auto" w:fill="auto"/>
            <w:vAlign w:val="center"/>
          </w:tcPr>
          <w:p>
            <w:pPr>
              <w:widowControl/>
              <w:jc w:val="center"/>
              <w:rPr>
                <w:rFonts w:hint="eastAsia" w:ascii="仿宋_GB2312" w:hAnsi="Calibri" w:eastAsia="仿宋_GB2312" w:cs="Calibri"/>
                <w:color w:val="000000"/>
                <w:kern w:val="0"/>
                <w:szCs w:val="21"/>
                <w:lang w:eastAsia="zh-CN"/>
              </w:rPr>
            </w:pPr>
            <w:r>
              <w:rPr>
                <w:rFonts w:hint="eastAsia" w:ascii="仿宋_GB2312" w:hAnsi="Calibri" w:eastAsia="仿宋_GB2312" w:cs="Calibri"/>
                <w:color w:val="auto"/>
                <w:kern w:val="0"/>
                <w:szCs w:val="21"/>
                <w:lang w:val="en-US" w:eastAsia="zh-CN"/>
              </w:rPr>
              <w:t>0</w:t>
            </w:r>
          </w:p>
        </w:tc>
      </w:tr>
    </w:tbl>
    <w:p>
      <w:pPr>
        <w:rPr>
          <w:rFonts w:hint="eastAsia"/>
          <w:lang w:val="en-US" w:eastAsia="zh-CN"/>
        </w:rPr>
      </w:pPr>
    </w:p>
    <w:p>
      <w:pPr>
        <w:rPr>
          <w:rFonts w:hint="eastAsia" w:ascii="黑体" w:hAnsi="黑体" w:eastAsia="黑体" w:cs="黑体"/>
          <w:b w:val="0"/>
          <w:bCs/>
          <w:i w:val="0"/>
          <w:caps w:val="0"/>
          <w:color w:val="333333"/>
          <w:spacing w:val="0"/>
          <w:kern w:val="0"/>
          <w:sz w:val="32"/>
          <w:szCs w:val="32"/>
          <w:shd w:val="clear" w:fill="FFFFFF"/>
          <w:lang w:val="en-US" w:eastAsia="zh-CN" w:bidi="ar"/>
        </w:rPr>
      </w:pPr>
      <w:r>
        <w:rPr>
          <w:rFonts w:hint="eastAsia" w:ascii="黑体" w:hAnsi="黑体" w:eastAsia="黑体" w:cs="黑体"/>
          <w:b w:val="0"/>
          <w:bCs/>
          <w:i w:val="0"/>
          <w:caps w:val="0"/>
          <w:color w:val="333333"/>
          <w:spacing w:val="0"/>
          <w:kern w:val="0"/>
          <w:sz w:val="32"/>
          <w:szCs w:val="32"/>
          <w:shd w:val="clear" w:fill="FFFFFF"/>
          <w:lang w:val="en-US" w:eastAsia="zh-CN" w:bidi="ar"/>
        </w:rPr>
        <w:t>三、收到和处理政府信息公开申请情况</w:t>
      </w:r>
    </w:p>
    <w:tbl>
      <w:tblPr>
        <w:tblStyle w:val="7"/>
        <w:tblW w:w="9541"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416"/>
        <w:gridCol w:w="1701"/>
        <w:gridCol w:w="2976"/>
        <w:gridCol w:w="747"/>
        <w:gridCol w:w="5"/>
        <w:gridCol w:w="535"/>
        <w:gridCol w:w="5"/>
        <w:gridCol w:w="535"/>
        <w:gridCol w:w="720"/>
        <w:gridCol w:w="675"/>
        <w:gridCol w:w="525"/>
        <w:gridCol w:w="1"/>
        <w:gridCol w:w="70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13" w:hRule="atLeast"/>
          <w:jc w:val="center"/>
        </w:trPr>
        <w:tc>
          <w:tcPr>
            <w:tcW w:w="5093" w:type="dxa"/>
            <w:gridSpan w:val="3"/>
            <w:vMerge w:val="restart"/>
            <w:shd w:val="clear" w:color="auto" w:fill="auto"/>
            <w:tcMar>
              <w:left w:w="108" w:type="dxa"/>
              <w:right w:w="108" w:type="dxa"/>
            </w:tcMar>
            <w:vAlign w:val="center"/>
          </w:tcPr>
          <w:p>
            <w:pPr>
              <w:widowControl/>
              <w:jc w:val="center"/>
              <w:rPr>
                <w:rFonts w:ascii="楷体_GB2312" w:hAnsi="黑体" w:eastAsia="楷体_GB2312"/>
                <w:kern w:val="0"/>
                <w:szCs w:val="21"/>
              </w:rPr>
            </w:pPr>
            <w:r>
              <w:rPr>
                <w:rFonts w:hint="eastAsia" w:ascii="楷体_GB2312" w:hAnsi="黑体" w:eastAsia="楷体_GB2312"/>
                <w:kern w:val="0"/>
                <w:szCs w:val="21"/>
              </w:rPr>
              <w:t>（本列数据的勾稽关系为：第一项加第二项之和，</w:t>
            </w:r>
          </w:p>
          <w:p>
            <w:pPr>
              <w:widowControl/>
              <w:jc w:val="center"/>
              <w:rPr>
                <w:rFonts w:ascii="仿宋_GB2312" w:hAnsi="Times New Roman" w:eastAsia="仿宋_GB2312"/>
                <w:szCs w:val="21"/>
              </w:rPr>
            </w:pPr>
            <w:r>
              <w:rPr>
                <w:rFonts w:hint="eastAsia" w:ascii="楷体_GB2312" w:hAnsi="黑体" w:eastAsia="楷体_GB2312"/>
                <w:kern w:val="0"/>
                <w:szCs w:val="21"/>
              </w:rPr>
              <w:t>等于第三项加第四项之和）</w:t>
            </w:r>
          </w:p>
        </w:tc>
        <w:tc>
          <w:tcPr>
            <w:tcW w:w="4448" w:type="dxa"/>
            <w:gridSpan w:val="10"/>
            <w:shd w:val="clear" w:color="auto" w:fill="auto"/>
            <w:tcMar>
              <w:left w:w="108" w:type="dxa"/>
              <w:right w:w="108" w:type="dxa"/>
            </w:tcMar>
            <w:vAlign w:val="center"/>
          </w:tcPr>
          <w:p>
            <w:pPr>
              <w:widowControl/>
              <w:spacing w:line="320" w:lineRule="exact"/>
              <w:jc w:val="center"/>
              <w:rPr>
                <w:rFonts w:ascii="黑体" w:hAnsi="黑体" w:eastAsia="黑体"/>
                <w:szCs w:val="21"/>
              </w:rPr>
            </w:pPr>
            <w:r>
              <w:rPr>
                <w:rFonts w:hint="eastAsia" w:ascii="黑体" w:hAnsi="黑体" w:eastAsia="黑体"/>
                <w:kern w:val="0"/>
                <w:szCs w:val="21"/>
              </w:rPr>
              <w:t>申请人情况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25" w:hRule="atLeast"/>
          <w:jc w:val="center"/>
        </w:trPr>
        <w:tc>
          <w:tcPr>
            <w:tcW w:w="5093" w:type="dxa"/>
            <w:gridSpan w:val="3"/>
            <w:vMerge w:val="continue"/>
            <w:shd w:val="clear" w:color="auto" w:fill="auto"/>
            <w:tcMar>
              <w:left w:w="108" w:type="dxa"/>
              <w:right w:w="108" w:type="dxa"/>
            </w:tcMar>
            <w:vAlign w:val="center"/>
          </w:tcPr>
          <w:p>
            <w:pPr>
              <w:jc w:val="center"/>
              <w:rPr>
                <w:rFonts w:ascii="仿宋_GB2312" w:hAnsi="Times New Roman" w:eastAsia="仿宋_GB2312"/>
                <w:szCs w:val="21"/>
              </w:rPr>
            </w:pPr>
          </w:p>
        </w:tc>
        <w:tc>
          <w:tcPr>
            <w:tcW w:w="747" w:type="dxa"/>
            <w:vMerge w:val="restart"/>
            <w:shd w:val="clear" w:color="auto" w:fill="auto"/>
            <w:tcMar>
              <w:left w:w="108" w:type="dxa"/>
              <w:right w:w="108" w:type="dxa"/>
            </w:tcMar>
            <w:vAlign w:val="center"/>
          </w:tcPr>
          <w:p>
            <w:pPr>
              <w:widowControl/>
              <w:jc w:val="center"/>
              <w:rPr>
                <w:rFonts w:ascii="黑体" w:hAnsi="黑体" w:eastAsia="黑体"/>
                <w:szCs w:val="21"/>
              </w:rPr>
            </w:pPr>
            <w:r>
              <w:rPr>
                <w:rFonts w:hint="eastAsia" w:ascii="黑体" w:hAnsi="黑体" w:eastAsia="黑体"/>
                <w:kern w:val="0"/>
                <w:szCs w:val="21"/>
              </w:rPr>
              <w:t>自然人</w:t>
            </w:r>
          </w:p>
        </w:tc>
        <w:tc>
          <w:tcPr>
            <w:tcW w:w="3000" w:type="dxa"/>
            <w:gridSpan w:val="7"/>
            <w:shd w:val="clear" w:color="auto" w:fill="auto"/>
            <w:tcMar>
              <w:left w:w="108" w:type="dxa"/>
              <w:right w:w="108" w:type="dxa"/>
            </w:tcMar>
            <w:vAlign w:val="center"/>
          </w:tcPr>
          <w:p>
            <w:pPr>
              <w:widowControl/>
              <w:spacing w:line="320" w:lineRule="exact"/>
              <w:jc w:val="center"/>
              <w:rPr>
                <w:rFonts w:ascii="黑体" w:hAnsi="黑体" w:eastAsia="黑体"/>
                <w:szCs w:val="21"/>
              </w:rPr>
            </w:pPr>
            <w:r>
              <w:rPr>
                <w:rFonts w:hint="eastAsia" w:ascii="黑体" w:hAnsi="黑体" w:eastAsia="黑体"/>
                <w:kern w:val="0"/>
                <w:szCs w:val="21"/>
              </w:rPr>
              <w:t>法人或其他组织</w:t>
            </w:r>
          </w:p>
        </w:tc>
        <w:tc>
          <w:tcPr>
            <w:tcW w:w="701" w:type="dxa"/>
            <w:gridSpan w:val="2"/>
            <w:vMerge w:val="restart"/>
            <w:shd w:val="clear" w:color="auto" w:fill="auto"/>
            <w:tcMar>
              <w:left w:w="108" w:type="dxa"/>
              <w:right w:w="108" w:type="dxa"/>
            </w:tcMar>
            <w:vAlign w:val="center"/>
          </w:tcPr>
          <w:p>
            <w:pPr>
              <w:widowControl/>
              <w:jc w:val="center"/>
              <w:rPr>
                <w:rFonts w:ascii="黑体" w:hAnsi="黑体" w:eastAsia="黑体"/>
                <w:szCs w:val="21"/>
              </w:rPr>
            </w:pPr>
            <w:r>
              <w:rPr>
                <w:rFonts w:hint="eastAsia" w:ascii="黑体" w:hAnsi="黑体" w:eastAsia="黑体"/>
                <w:kern w:val="0"/>
                <w:szCs w:val="21"/>
              </w:rPr>
              <w:t>总计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22" w:hRule="atLeast"/>
          <w:jc w:val="center"/>
        </w:trPr>
        <w:tc>
          <w:tcPr>
            <w:tcW w:w="5093" w:type="dxa"/>
            <w:gridSpan w:val="3"/>
            <w:vMerge w:val="continue"/>
            <w:shd w:val="clear" w:color="auto" w:fill="auto"/>
            <w:tcMar>
              <w:left w:w="108" w:type="dxa"/>
              <w:right w:w="108" w:type="dxa"/>
            </w:tcMar>
            <w:vAlign w:val="center"/>
          </w:tcPr>
          <w:p>
            <w:pPr>
              <w:jc w:val="center"/>
              <w:rPr>
                <w:rFonts w:ascii="仿宋_GB2312" w:hAnsi="Times New Roman" w:eastAsia="仿宋_GB2312"/>
                <w:szCs w:val="21"/>
              </w:rPr>
            </w:pPr>
          </w:p>
        </w:tc>
        <w:tc>
          <w:tcPr>
            <w:tcW w:w="747" w:type="dxa"/>
            <w:vMerge w:val="continue"/>
            <w:shd w:val="clear" w:color="auto" w:fill="auto"/>
            <w:tcMar>
              <w:left w:w="108" w:type="dxa"/>
              <w:right w:w="108" w:type="dxa"/>
            </w:tcMar>
            <w:vAlign w:val="center"/>
          </w:tcPr>
          <w:p>
            <w:pPr>
              <w:jc w:val="center"/>
              <w:rPr>
                <w:rFonts w:ascii="黑体" w:hAnsi="黑体" w:eastAsia="黑体"/>
                <w:szCs w:val="21"/>
              </w:rPr>
            </w:pPr>
          </w:p>
        </w:tc>
        <w:tc>
          <w:tcPr>
            <w:tcW w:w="540" w:type="dxa"/>
            <w:gridSpan w:val="2"/>
            <w:shd w:val="clear" w:color="auto" w:fill="auto"/>
            <w:tcMar>
              <w:left w:w="108" w:type="dxa"/>
              <w:right w:w="108" w:type="dxa"/>
            </w:tcMar>
            <w:vAlign w:val="center"/>
          </w:tcPr>
          <w:p>
            <w:pPr>
              <w:widowControl/>
              <w:spacing w:line="320" w:lineRule="exact"/>
              <w:ind w:left="-106" w:leftChars="-51" w:right="-107" w:rightChars="-51" w:hanging="1"/>
              <w:jc w:val="center"/>
              <w:rPr>
                <w:rFonts w:ascii="黑体" w:hAnsi="黑体" w:eastAsia="黑体"/>
                <w:szCs w:val="21"/>
              </w:rPr>
            </w:pPr>
            <w:r>
              <w:rPr>
                <w:rFonts w:hint="eastAsia" w:ascii="黑体" w:hAnsi="黑体" w:eastAsia="黑体"/>
                <w:kern w:val="0"/>
                <w:szCs w:val="21"/>
              </w:rPr>
              <w:t>商业企业</w:t>
            </w:r>
          </w:p>
        </w:tc>
        <w:tc>
          <w:tcPr>
            <w:tcW w:w="540" w:type="dxa"/>
            <w:gridSpan w:val="2"/>
            <w:shd w:val="clear" w:color="auto" w:fill="auto"/>
            <w:tcMar>
              <w:left w:w="108" w:type="dxa"/>
              <w:right w:w="108" w:type="dxa"/>
            </w:tcMar>
            <w:vAlign w:val="center"/>
          </w:tcPr>
          <w:p>
            <w:pPr>
              <w:widowControl/>
              <w:spacing w:line="320" w:lineRule="exact"/>
              <w:ind w:left="-107" w:leftChars="-51" w:right="-107" w:rightChars="-51"/>
              <w:jc w:val="center"/>
              <w:rPr>
                <w:rFonts w:ascii="黑体" w:hAnsi="黑体" w:eastAsia="黑体"/>
                <w:szCs w:val="21"/>
              </w:rPr>
            </w:pPr>
            <w:r>
              <w:rPr>
                <w:rFonts w:hint="eastAsia" w:ascii="黑体" w:hAnsi="黑体" w:eastAsia="黑体"/>
                <w:kern w:val="0"/>
                <w:szCs w:val="21"/>
              </w:rPr>
              <w:t>科研机构</w:t>
            </w:r>
          </w:p>
        </w:tc>
        <w:tc>
          <w:tcPr>
            <w:tcW w:w="720" w:type="dxa"/>
            <w:shd w:val="clear" w:color="auto" w:fill="auto"/>
            <w:tcMar>
              <w:left w:w="108" w:type="dxa"/>
              <w:right w:w="108" w:type="dxa"/>
            </w:tcMar>
            <w:vAlign w:val="center"/>
          </w:tcPr>
          <w:p>
            <w:pPr>
              <w:widowControl/>
              <w:spacing w:line="320" w:lineRule="exact"/>
              <w:ind w:left="-107" w:leftChars="-51" w:right="-107" w:rightChars="-51"/>
              <w:jc w:val="center"/>
              <w:rPr>
                <w:rFonts w:ascii="黑体" w:hAnsi="黑体" w:eastAsia="黑体"/>
                <w:szCs w:val="21"/>
              </w:rPr>
            </w:pPr>
            <w:r>
              <w:rPr>
                <w:rFonts w:hint="eastAsia" w:ascii="黑体" w:hAnsi="黑体" w:eastAsia="黑体"/>
                <w:kern w:val="0"/>
                <w:szCs w:val="21"/>
              </w:rPr>
              <w:t>社会公益组织</w:t>
            </w:r>
          </w:p>
        </w:tc>
        <w:tc>
          <w:tcPr>
            <w:tcW w:w="675" w:type="dxa"/>
            <w:shd w:val="clear" w:color="auto" w:fill="auto"/>
            <w:tcMar>
              <w:left w:w="108" w:type="dxa"/>
              <w:right w:w="108" w:type="dxa"/>
            </w:tcMar>
            <w:vAlign w:val="center"/>
          </w:tcPr>
          <w:p>
            <w:pPr>
              <w:widowControl/>
              <w:spacing w:line="320" w:lineRule="exact"/>
              <w:ind w:left="-106" w:leftChars="-51" w:right="-107" w:rightChars="-51" w:hanging="1"/>
              <w:jc w:val="center"/>
              <w:rPr>
                <w:rFonts w:ascii="黑体" w:hAnsi="黑体" w:eastAsia="黑体"/>
                <w:szCs w:val="21"/>
              </w:rPr>
            </w:pPr>
            <w:r>
              <w:rPr>
                <w:rFonts w:hint="eastAsia" w:ascii="黑体" w:hAnsi="黑体" w:eastAsia="黑体"/>
                <w:kern w:val="0"/>
                <w:szCs w:val="21"/>
              </w:rPr>
              <w:t>法律服务机构</w:t>
            </w:r>
          </w:p>
        </w:tc>
        <w:tc>
          <w:tcPr>
            <w:tcW w:w="525" w:type="dxa"/>
            <w:shd w:val="clear" w:color="auto" w:fill="auto"/>
            <w:tcMar>
              <w:left w:w="108" w:type="dxa"/>
              <w:right w:w="108" w:type="dxa"/>
            </w:tcMar>
            <w:vAlign w:val="center"/>
          </w:tcPr>
          <w:p>
            <w:pPr>
              <w:widowControl/>
              <w:spacing w:line="360" w:lineRule="exact"/>
              <w:ind w:left="-63" w:leftChars="-30" w:right="-134" w:rightChars="-64"/>
              <w:jc w:val="center"/>
              <w:rPr>
                <w:rFonts w:ascii="黑体" w:hAnsi="黑体" w:eastAsia="黑体"/>
                <w:szCs w:val="21"/>
              </w:rPr>
            </w:pPr>
            <w:r>
              <w:rPr>
                <w:rFonts w:hint="eastAsia" w:ascii="黑体" w:hAnsi="黑体" w:eastAsia="黑体"/>
                <w:kern w:val="0"/>
                <w:szCs w:val="21"/>
              </w:rPr>
              <w:t>其他</w:t>
            </w:r>
          </w:p>
        </w:tc>
        <w:tc>
          <w:tcPr>
            <w:tcW w:w="701" w:type="dxa"/>
            <w:gridSpan w:val="2"/>
            <w:vMerge w:val="continue"/>
            <w:shd w:val="clear" w:color="auto" w:fill="auto"/>
            <w:tcMar>
              <w:left w:w="108" w:type="dxa"/>
              <w:right w:w="108" w:type="dxa"/>
            </w:tcMar>
            <w:vAlign w:val="center"/>
          </w:tcPr>
          <w:p>
            <w:pPr>
              <w:jc w:val="center"/>
              <w:rPr>
                <w:rFonts w:ascii="仿宋_GB2312" w:hAnsi="Times New Roman" w:eastAsia="仿宋_GB231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5093" w:type="dxa"/>
            <w:gridSpan w:val="3"/>
            <w:shd w:val="clear" w:color="auto" w:fill="auto"/>
            <w:tcMar>
              <w:left w:w="108" w:type="dxa"/>
              <w:right w:w="108" w:type="dxa"/>
            </w:tcMar>
            <w:vAlign w:val="center"/>
          </w:tcPr>
          <w:p>
            <w:pPr>
              <w:widowControl/>
              <w:rPr>
                <w:rFonts w:ascii="黑体" w:hAnsi="黑体" w:eastAsia="黑体"/>
                <w:color w:val="auto"/>
                <w:szCs w:val="21"/>
              </w:rPr>
            </w:pPr>
            <w:r>
              <w:rPr>
                <w:rFonts w:hint="eastAsia" w:ascii="黑体" w:hAnsi="黑体" w:eastAsia="黑体"/>
                <w:color w:val="auto"/>
                <w:kern w:val="0"/>
                <w:szCs w:val="21"/>
              </w:rPr>
              <w:t>一、</w:t>
            </w:r>
            <w:bookmarkStart w:id="0" w:name="_Hlk66973412"/>
            <w:r>
              <w:rPr>
                <w:rFonts w:hint="eastAsia" w:ascii="黑体" w:hAnsi="黑体" w:eastAsia="黑体"/>
                <w:color w:val="auto"/>
                <w:kern w:val="0"/>
                <w:szCs w:val="21"/>
              </w:rPr>
              <w:t>本年新收政府信息公开申请数量</w:t>
            </w:r>
            <w:bookmarkEnd w:id="0"/>
          </w:p>
        </w:tc>
        <w:tc>
          <w:tcPr>
            <w:tcW w:w="74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color w:val="auto"/>
                <w:szCs w:val="21"/>
                <w:lang w:val="en-US" w:eastAsia="zh-CN"/>
              </w:rPr>
            </w:pPr>
            <w:r>
              <w:rPr>
                <w:rFonts w:hint="eastAsia" w:ascii="仿宋_GB2312" w:hAnsi="Times New Roman" w:eastAsia="仿宋_GB2312"/>
                <w:color w:val="auto"/>
                <w:szCs w:val="21"/>
                <w:lang w:val="en-US" w:eastAsia="zh-CN"/>
              </w:rPr>
              <w:t>2</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color w:val="auto"/>
                <w:szCs w:val="21"/>
                <w:lang w:val="en-US" w:eastAsia="zh-CN"/>
              </w:rPr>
            </w:pPr>
            <w:r>
              <w:rPr>
                <w:rFonts w:hint="eastAsia" w:ascii="仿宋_GB2312" w:hAnsi="Times New Roman" w:eastAsia="仿宋_GB2312"/>
                <w:color w:val="auto"/>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color w:val="auto"/>
                <w:szCs w:val="21"/>
                <w:lang w:val="en-US" w:eastAsia="zh-CN"/>
              </w:rPr>
            </w:pPr>
            <w:r>
              <w:rPr>
                <w:rFonts w:hint="eastAsia" w:ascii="仿宋_GB2312" w:hAnsi="Times New Roman" w:eastAsia="仿宋_GB2312"/>
                <w:color w:val="auto"/>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color w:val="auto"/>
                <w:szCs w:val="21"/>
                <w:lang w:val="en-US" w:eastAsia="zh-CN"/>
              </w:rPr>
            </w:pPr>
            <w:r>
              <w:rPr>
                <w:rFonts w:hint="eastAsia" w:ascii="仿宋_GB2312" w:hAnsi="Times New Roman" w:eastAsia="仿宋_GB2312"/>
                <w:color w:val="auto"/>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color w:val="auto"/>
                <w:szCs w:val="21"/>
                <w:lang w:val="en-US" w:eastAsia="zh-CN"/>
              </w:rPr>
            </w:pPr>
            <w:r>
              <w:rPr>
                <w:rFonts w:hint="eastAsia" w:ascii="仿宋_GB2312" w:hAnsi="Times New Roman" w:eastAsia="仿宋_GB2312"/>
                <w:color w:val="auto"/>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color w:val="auto"/>
                <w:szCs w:val="21"/>
                <w:lang w:val="en-US" w:eastAsia="zh-CN"/>
              </w:rPr>
            </w:pPr>
            <w:r>
              <w:rPr>
                <w:rFonts w:hint="eastAsia" w:ascii="仿宋_GB2312" w:hAnsi="Times New Roman" w:eastAsia="仿宋_GB2312"/>
                <w:color w:val="auto"/>
                <w:szCs w:val="21"/>
                <w:lang w:val="en-US" w:eastAsia="zh-CN"/>
              </w:rPr>
              <w:t>0</w:t>
            </w:r>
          </w:p>
        </w:tc>
        <w:tc>
          <w:tcPr>
            <w:tcW w:w="701"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仿宋_GB2312" w:hAnsi="Times New Roman" w:eastAsia="仿宋_GB2312"/>
                <w:color w:val="auto"/>
                <w:szCs w:val="21"/>
                <w:lang w:val="en-US" w:eastAsia="zh-CN"/>
              </w:rPr>
            </w:pPr>
            <w:r>
              <w:rPr>
                <w:rFonts w:hint="eastAsia" w:ascii="仿宋_GB2312" w:hAnsi="Times New Roman" w:eastAsia="仿宋_GB2312"/>
                <w:color w:val="auto"/>
                <w:szCs w:val="21"/>
                <w:lang w:val="en-US" w:eastAsia="zh-CN"/>
              </w:rPr>
              <w:t>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5093" w:type="dxa"/>
            <w:gridSpan w:val="3"/>
            <w:shd w:val="clear" w:color="auto" w:fill="auto"/>
            <w:tcMar>
              <w:left w:w="108" w:type="dxa"/>
              <w:right w:w="108" w:type="dxa"/>
            </w:tcMar>
            <w:vAlign w:val="center"/>
          </w:tcPr>
          <w:p>
            <w:pPr>
              <w:widowControl/>
              <w:rPr>
                <w:rFonts w:ascii="黑体" w:hAnsi="黑体" w:eastAsia="黑体"/>
                <w:color w:val="auto"/>
                <w:szCs w:val="21"/>
              </w:rPr>
            </w:pPr>
            <w:r>
              <w:rPr>
                <w:rFonts w:hint="eastAsia" w:ascii="黑体" w:hAnsi="黑体" w:eastAsia="黑体"/>
                <w:color w:val="auto"/>
                <w:kern w:val="0"/>
                <w:szCs w:val="21"/>
              </w:rPr>
              <w:t>二、上年结转政府信息公开申请数量</w:t>
            </w:r>
          </w:p>
        </w:tc>
        <w:tc>
          <w:tcPr>
            <w:tcW w:w="74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color w:val="auto"/>
                <w:szCs w:val="21"/>
                <w:lang w:val="en-US" w:eastAsia="zh-CN"/>
              </w:rPr>
            </w:pPr>
            <w:r>
              <w:rPr>
                <w:rFonts w:hint="eastAsia" w:ascii="仿宋_GB2312" w:hAnsi="Times New Roman" w:eastAsia="仿宋_GB2312"/>
                <w:color w:val="auto"/>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color w:val="auto"/>
                <w:szCs w:val="21"/>
                <w:lang w:val="en-US" w:eastAsia="zh-CN"/>
              </w:rPr>
            </w:pPr>
            <w:r>
              <w:rPr>
                <w:rFonts w:hint="eastAsia" w:ascii="仿宋_GB2312" w:hAnsi="Times New Roman" w:eastAsia="仿宋_GB2312"/>
                <w:color w:val="auto"/>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color w:val="auto"/>
                <w:szCs w:val="21"/>
                <w:lang w:val="en-US" w:eastAsia="zh-CN"/>
              </w:rPr>
            </w:pPr>
            <w:r>
              <w:rPr>
                <w:rFonts w:hint="eastAsia" w:ascii="仿宋_GB2312" w:hAnsi="Times New Roman" w:eastAsia="仿宋_GB2312"/>
                <w:color w:val="auto"/>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color w:val="auto"/>
                <w:szCs w:val="21"/>
                <w:lang w:val="en-US" w:eastAsia="zh-CN"/>
              </w:rPr>
            </w:pPr>
            <w:r>
              <w:rPr>
                <w:rFonts w:hint="eastAsia" w:ascii="仿宋_GB2312" w:hAnsi="Times New Roman" w:eastAsia="仿宋_GB2312"/>
                <w:color w:val="auto"/>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color w:val="auto"/>
                <w:szCs w:val="21"/>
                <w:lang w:val="en-US" w:eastAsia="zh-CN"/>
              </w:rPr>
            </w:pPr>
            <w:r>
              <w:rPr>
                <w:rFonts w:hint="eastAsia" w:ascii="仿宋_GB2312" w:hAnsi="Times New Roman" w:eastAsia="仿宋_GB2312"/>
                <w:color w:val="auto"/>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color w:val="auto"/>
                <w:szCs w:val="21"/>
                <w:lang w:val="en-US" w:eastAsia="zh-CN"/>
              </w:rPr>
            </w:pPr>
            <w:r>
              <w:rPr>
                <w:rFonts w:hint="eastAsia" w:ascii="仿宋_GB2312" w:hAnsi="Times New Roman" w:eastAsia="仿宋_GB2312"/>
                <w:color w:val="auto"/>
                <w:szCs w:val="21"/>
                <w:lang w:val="en-US" w:eastAsia="zh-CN"/>
              </w:rPr>
              <w:t>0</w:t>
            </w:r>
          </w:p>
        </w:tc>
        <w:tc>
          <w:tcPr>
            <w:tcW w:w="701"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color w:val="auto"/>
                <w:szCs w:val="21"/>
                <w:lang w:val="en-US" w:eastAsia="zh-CN"/>
              </w:rPr>
            </w:pPr>
            <w:r>
              <w:rPr>
                <w:rFonts w:hint="eastAsia" w:ascii="仿宋_GB2312" w:hAnsi="Times New Roman" w:eastAsia="仿宋_GB2312"/>
                <w:color w:val="auto"/>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16" w:type="dxa"/>
            <w:vMerge w:val="restart"/>
            <w:shd w:val="clear" w:color="auto" w:fill="auto"/>
            <w:tcMar>
              <w:left w:w="108" w:type="dxa"/>
              <w:right w:w="108" w:type="dxa"/>
            </w:tcMar>
            <w:vAlign w:val="center"/>
          </w:tcPr>
          <w:p>
            <w:pPr>
              <w:widowControl/>
              <w:spacing w:after="180"/>
              <w:rPr>
                <w:rFonts w:ascii="黑体" w:hAnsi="黑体" w:eastAsia="黑体"/>
                <w:color w:val="auto"/>
                <w:szCs w:val="21"/>
              </w:rPr>
            </w:pPr>
            <w:r>
              <w:rPr>
                <w:rFonts w:hint="eastAsia" w:ascii="黑体" w:hAnsi="黑体" w:eastAsia="黑体"/>
                <w:color w:val="auto"/>
                <w:kern w:val="0"/>
                <w:szCs w:val="21"/>
              </w:rPr>
              <w:t>三、本年度办理结果</w:t>
            </w:r>
          </w:p>
        </w:tc>
        <w:tc>
          <w:tcPr>
            <w:tcW w:w="4677" w:type="dxa"/>
            <w:gridSpan w:val="2"/>
            <w:shd w:val="clear" w:color="auto" w:fill="auto"/>
            <w:tcMar>
              <w:left w:w="108" w:type="dxa"/>
              <w:right w:w="108" w:type="dxa"/>
            </w:tcMar>
            <w:vAlign w:val="center"/>
          </w:tcPr>
          <w:p>
            <w:pPr>
              <w:widowControl/>
              <w:rPr>
                <w:rFonts w:ascii="黑体" w:hAnsi="黑体" w:eastAsia="黑体"/>
                <w:color w:val="auto"/>
                <w:szCs w:val="21"/>
              </w:rPr>
            </w:pPr>
            <w:r>
              <w:rPr>
                <w:rFonts w:hint="eastAsia" w:ascii="黑体" w:hAnsi="黑体" w:eastAsia="黑体"/>
                <w:color w:val="auto"/>
                <w:kern w:val="0"/>
                <w:szCs w:val="21"/>
              </w:rPr>
              <w:t>（一）予以公开</w:t>
            </w:r>
          </w:p>
        </w:tc>
        <w:tc>
          <w:tcPr>
            <w:tcW w:w="752"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color w:val="auto"/>
                <w:szCs w:val="21"/>
                <w:lang w:val="en-US" w:eastAsia="zh-CN"/>
              </w:rPr>
            </w:pPr>
            <w:r>
              <w:rPr>
                <w:rFonts w:hint="eastAsia" w:ascii="仿宋_GB2312" w:hAnsi="Times New Roman" w:eastAsia="仿宋_GB2312"/>
                <w:color w:val="auto"/>
                <w:szCs w:val="21"/>
                <w:lang w:val="en-US" w:eastAsia="zh-CN"/>
              </w:rPr>
              <w:t>2</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color w:val="auto"/>
                <w:szCs w:val="21"/>
                <w:lang w:val="en-US" w:eastAsia="zh-CN"/>
              </w:rPr>
            </w:pPr>
            <w:r>
              <w:rPr>
                <w:rFonts w:hint="eastAsia" w:ascii="仿宋_GB2312" w:hAnsi="Times New Roman" w:eastAsia="仿宋_GB2312"/>
                <w:color w:val="auto"/>
                <w:szCs w:val="21"/>
                <w:lang w:val="en-US" w:eastAsia="zh-CN"/>
              </w:rPr>
              <w:t>0</w:t>
            </w:r>
          </w:p>
        </w:tc>
        <w:tc>
          <w:tcPr>
            <w:tcW w:w="53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color w:val="auto"/>
                <w:szCs w:val="21"/>
                <w:lang w:val="en-US" w:eastAsia="zh-CN"/>
              </w:rPr>
            </w:pPr>
            <w:r>
              <w:rPr>
                <w:rFonts w:hint="eastAsia" w:ascii="仿宋_GB2312" w:hAnsi="Times New Roman" w:eastAsia="仿宋_GB2312"/>
                <w:color w:val="auto"/>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color w:val="auto"/>
                <w:szCs w:val="21"/>
                <w:lang w:val="en-US" w:eastAsia="zh-CN"/>
              </w:rPr>
            </w:pPr>
            <w:r>
              <w:rPr>
                <w:rFonts w:hint="eastAsia" w:ascii="仿宋_GB2312" w:hAnsi="Times New Roman" w:eastAsia="仿宋_GB2312"/>
                <w:color w:val="auto"/>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color w:val="auto"/>
                <w:szCs w:val="21"/>
                <w:lang w:val="en-US" w:eastAsia="zh-CN"/>
              </w:rPr>
            </w:pPr>
            <w:r>
              <w:rPr>
                <w:rFonts w:hint="eastAsia" w:ascii="仿宋_GB2312" w:hAnsi="Times New Roman" w:eastAsia="仿宋_GB2312"/>
                <w:color w:val="auto"/>
                <w:szCs w:val="21"/>
                <w:lang w:val="en-US" w:eastAsia="zh-CN"/>
              </w:rPr>
              <w:t>0</w:t>
            </w:r>
          </w:p>
        </w:tc>
        <w:tc>
          <w:tcPr>
            <w:tcW w:w="526"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color w:val="auto"/>
                <w:szCs w:val="21"/>
                <w:lang w:val="en-US" w:eastAsia="zh-CN"/>
              </w:rPr>
            </w:pPr>
            <w:r>
              <w:rPr>
                <w:rFonts w:hint="eastAsia" w:ascii="仿宋_GB2312" w:hAnsi="Times New Roman" w:eastAsia="仿宋_GB2312"/>
                <w:color w:val="auto"/>
                <w:szCs w:val="21"/>
                <w:lang w:val="en-US" w:eastAsia="zh-CN"/>
              </w:rPr>
              <w:t>0</w:t>
            </w:r>
          </w:p>
        </w:tc>
        <w:tc>
          <w:tcPr>
            <w:tcW w:w="70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color w:val="auto"/>
                <w:szCs w:val="21"/>
                <w:lang w:val="en-US" w:eastAsia="zh-CN"/>
              </w:rPr>
            </w:pPr>
            <w:r>
              <w:rPr>
                <w:rFonts w:hint="eastAsia" w:ascii="仿宋_GB2312" w:hAnsi="Times New Roman" w:eastAsia="仿宋_GB2312"/>
                <w:color w:val="auto"/>
                <w:szCs w:val="21"/>
                <w:lang w:val="en-US" w:eastAsia="zh-CN"/>
              </w:rPr>
              <w:t>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16" w:type="dxa"/>
            <w:vMerge w:val="continue"/>
            <w:shd w:val="clear" w:color="auto" w:fill="auto"/>
            <w:tcMar>
              <w:left w:w="108" w:type="dxa"/>
              <w:right w:w="108" w:type="dxa"/>
            </w:tcMar>
            <w:vAlign w:val="center"/>
          </w:tcPr>
          <w:p>
            <w:pPr>
              <w:rPr>
                <w:rFonts w:ascii="黑体" w:hAnsi="黑体" w:eastAsia="黑体"/>
                <w:color w:val="auto"/>
                <w:szCs w:val="21"/>
              </w:rPr>
            </w:pPr>
          </w:p>
        </w:tc>
        <w:tc>
          <w:tcPr>
            <w:tcW w:w="4677" w:type="dxa"/>
            <w:gridSpan w:val="2"/>
            <w:shd w:val="clear" w:color="auto" w:fill="auto"/>
            <w:tcMar>
              <w:left w:w="108" w:type="dxa"/>
              <w:right w:w="108" w:type="dxa"/>
            </w:tcMar>
            <w:vAlign w:val="center"/>
          </w:tcPr>
          <w:p>
            <w:pPr>
              <w:widowControl/>
              <w:rPr>
                <w:rFonts w:ascii="黑体" w:hAnsi="黑体" w:eastAsia="黑体"/>
                <w:color w:val="auto"/>
                <w:szCs w:val="21"/>
              </w:rPr>
            </w:pPr>
            <w:r>
              <w:rPr>
                <w:rFonts w:hint="eastAsia" w:ascii="黑体" w:hAnsi="黑体" w:eastAsia="黑体"/>
                <w:color w:val="auto"/>
                <w:kern w:val="0"/>
                <w:szCs w:val="21"/>
              </w:rPr>
              <w:t>（二）部分公开（</w:t>
            </w:r>
            <w:bookmarkStart w:id="1" w:name="_Hlk66973981"/>
            <w:r>
              <w:rPr>
                <w:rFonts w:hint="eastAsia" w:ascii="黑体" w:hAnsi="黑体" w:eastAsia="黑体"/>
                <w:color w:val="auto"/>
                <w:kern w:val="0"/>
                <w:szCs w:val="21"/>
              </w:rPr>
              <w:t>区分处理的，只计这一情形，不计其他情形</w:t>
            </w:r>
            <w:bookmarkEnd w:id="1"/>
            <w:r>
              <w:rPr>
                <w:rFonts w:hint="eastAsia" w:ascii="黑体" w:hAnsi="黑体" w:eastAsia="黑体"/>
                <w:color w:val="auto"/>
                <w:kern w:val="0"/>
                <w:szCs w:val="21"/>
              </w:rPr>
              <w:t>）</w:t>
            </w:r>
          </w:p>
        </w:tc>
        <w:tc>
          <w:tcPr>
            <w:tcW w:w="752"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color w:val="auto"/>
                <w:szCs w:val="21"/>
                <w:lang w:val="en-US" w:eastAsia="zh-CN"/>
              </w:rPr>
            </w:pPr>
            <w:r>
              <w:rPr>
                <w:rFonts w:hint="eastAsia" w:ascii="仿宋_GB2312" w:hAnsi="Times New Roman" w:eastAsia="仿宋_GB2312"/>
                <w:color w:val="auto"/>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color w:val="auto"/>
                <w:szCs w:val="21"/>
                <w:lang w:val="en-US" w:eastAsia="zh-CN"/>
              </w:rPr>
            </w:pPr>
            <w:r>
              <w:rPr>
                <w:rFonts w:hint="eastAsia" w:ascii="仿宋_GB2312" w:hAnsi="Times New Roman" w:eastAsia="仿宋_GB2312"/>
                <w:color w:val="auto"/>
                <w:szCs w:val="21"/>
                <w:lang w:val="en-US" w:eastAsia="zh-CN"/>
              </w:rPr>
              <w:t>0</w:t>
            </w:r>
          </w:p>
        </w:tc>
        <w:tc>
          <w:tcPr>
            <w:tcW w:w="53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color w:val="auto"/>
                <w:szCs w:val="21"/>
                <w:lang w:val="en-US" w:eastAsia="zh-CN"/>
              </w:rPr>
            </w:pPr>
            <w:r>
              <w:rPr>
                <w:rFonts w:hint="eastAsia" w:ascii="仿宋_GB2312" w:hAnsi="Times New Roman" w:eastAsia="仿宋_GB2312"/>
                <w:color w:val="auto"/>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color w:val="auto"/>
                <w:szCs w:val="21"/>
                <w:lang w:val="en-US" w:eastAsia="zh-CN"/>
              </w:rPr>
            </w:pPr>
            <w:r>
              <w:rPr>
                <w:rFonts w:hint="eastAsia" w:ascii="仿宋_GB2312" w:hAnsi="Times New Roman" w:eastAsia="仿宋_GB2312"/>
                <w:color w:val="auto"/>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color w:val="auto"/>
                <w:szCs w:val="21"/>
                <w:lang w:val="en-US" w:eastAsia="zh-CN"/>
              </w:rPr>
            </w:pPr>
            <w:r>
              <w:rPr>
                <w:rFonts w:hint="eastAsia" w:ascii="仿宋_GB2312" w:hAnsi="Times New Roman" w:eastAsia="仿宋_GB2312"/>
                <w:color w:val="auto"/>
                <w:szCs w:val="21"/>
                <w:lang w:val="en-US" w:eastAsia="zh-CN"/>
              </w:rPr>
              <w:t>0</w:t>
            </w:r>
          </w:p>
        </w:tc>
        <w:tc>
          <w:tcPr>
            <w:tcW w:w="526"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color w:val="auto"/>
                <w:szCs w:val="21"/>
                <w:lang w:val="en-US" w:eastAsia="zh-CN"/>
              </w:rPr>
            </w:pPr>
            <w:r>
              <w:rPr>
                <w:rFonts w:hint="eastAsia" w:ascii="仿宋_GB2312" w:hAnsi="Times New Roman" w:eastAsia="仿宋_GB2312"/>
                <w:color w:val="auto"/>
                <w:szCs w:val="21"/>
                <w:lang w:val="en-US" w:eastAsia="zh-CN"/>
              </w:rPr>
              <w:t>0</w:t>
            </w:r>
          </w:p>
        </w:tc>
        <w:tc>
          <w:tcPr>
            <w:tcW w:w="70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color w:val="auto"/>
                <w:szCs w:val="21"/>
                <w:lang w:val="en-US" w:eastAsia="zh-CN"/>
              </w:rPr>
            </w:pPr>
            <w:r>
              <w:rPr>
                <w:rFonts w:hint="eastAsia" w:ascii="仿宋_GB2312" w:hAnsi="Times New Roman" w:eastAsia="仿宋_GB2312"/>
                <w:color w:val="auto"/>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restart"/>
            <w:shd w:val="clear" w:color="auto" w:fill="auto"/>
            <w:tcMar>
              <w:left w:w="108" w:type="dxa"/>
              <w:right w:w="108" w:type="dxa"/>
            </w:tcMar>
            <w:vAlign w:val="center"/>
          </w:tcPr>
          <w:p>
            <w:pPr>
              <w:widowControl/>
              <w:spacing w:line="200" w:lineRule="exact"/>
              <w:ind w:left="-107" w:leftChars="-51"/>
              <w:rPr>
                <w:rFonts w:ascii="黑体" w:hAnsi="黑体" w:eastAsia="黑体"/>
                <w:szCs w:val="21"/>
              </w:rPr>
            </w:pPr>
            <w:r>
              <w:rPr>
                <w:rFonts w:hint="eastAsia" w:ascii="黑体" w:hAnsi="黑体" w:eastAsia="黑体"/>
                <w:kern w:val="0"/>
                <w:szCs w:val="21"/>
              </w:rPr>
              <w:t>（三）不予公开</w:t>
            </w: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kern w:val="0"/>
                <w:szCs w:val="21"/>
              </w:rPr>
            </w:pPr>
            <w:r>
              <w:rPr>
                <w:rFonts w:hint="eastAsia" w:ascii="仿宋_GB2312" w:hAnsi="黑体" w:eastAsia="仿宋_GB2312"/>
                <w:kern w:val="0"/>
                <w:szCs w:val="21"/>
              </w:rPr>
              <w:t>1.属于国家秘密</w:t>
            </w:r>
          </w:p>
        </w:tc>
        <w:tc>
          <w:tcPr>
            <w:tcW w:w="74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701"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continue"/>
            <w:shd w:val="clear" w:color="auto" w:fill="auto"/>
            <w:tcMar>
              <w:left w:w="108" w:type="dxa"/>
              <w:right w:w="108" w:type="dxa"/>
            </w:tcMar>
            <w:vAlign w:val="center"/>
          </w:tcPr>
          <w:p>
            <w:pPr>
              <w:spacing w:line="200" w:lineRule="exact"/>
              <w:rPr>
                <w:rFonts w:ascii="黑体" w:hAnsi="黑体" w:eastAsia="黑体"/>
                <w:szCs w:val="21"/>
              </w:rPr>
            </w:pP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kern w:val="0"/>
                <w:szCs w:val="21"/>
              </w:rPr>
            </w:pPr>
            <w:r>
              <w:rPr>
                <w:rFonts w:hint="eastAsia" w:ascii="仿宋_GB2312" w:hAnsi="黑体" w:eastAsia="仿宋_GB2312"/>
                <w:kern w:val="0"/>
                <w:szCs w:val="21"/>
              </w:rPr>
              <w:t>2.</w:t>
            </w:r>
            <w:bookmarkStart w:id="2" w:name="_Hlk66974104"/>
            <w:r>
              <w:rPr>
                <w:rFonts w:hint="eastAsia" w:ascii="仿宋_GB2312" w:hAnsi="黑体" w:eastAsia="仿宋_GB2312"/>
                <w:kern w:val="0"/>
                <w:szCs w:val="21"/>
              </w:rPr>
              <w:t>其他法律行政法规禁止公开</w:t>
            </w:r>
            <w:bookmarkEnd w:id="2"/>
          </w:p>
        </w:tc>
        <w:tc>
          <w:tcPr>
            <w:tcW w:w="74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701"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continue"/>
            <w:shd w:val="clear" w:color="auto" w:fill="auto"/>
            <w:tcMar>
              <w:left w:w="108" w:type="dxa"/>
              <w:right w:w="108" w:type="dxa"/>
            </w:tcMar>
            <w:vAlign w:val="center"/>
          </w:tcPr>
          <w:p>
            <w:pPr>
              <w:spacing w:line="200" w:lineRule="exact"/>
              <w:rPr>
                <w:rFonts w:ascii="黑体" w:hAnsi="黑体" w:eastAsia="黑体"/>
                <w:szCs w:val="21"/>
              </w:rPr>
            </w:pP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kern w:val="0"/>
                <w:szCs w:val="21"/>
              </w:rPr>
            </w:pPr>
            <w:r>
              <w:rPr>
                <w:rFonts w:hint="eastAsia" w:ascii="仿宋_GB2312" w:hAnsi="黑体" w:eastAsia="仿宋_GB2312"/>
                <w:kern w:val="0"/>
                <w:szCs w:val="21"/>
              </w:rPr>
              <w:t>3.危及“三安全一稳定”</w:t>
            </w:r>
          </w:p>
        </w:tc>
        <w:tc>
          <w:tcPr>
            <w:tcW w:w="74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701"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continue"/>
            <w:shd w:val="clear" w:color="auto" w:fill="auto"/>
            <w:tcMar>
              <w:left w:w="108" w:type="dxa"/>
              <w:right w:w="108" w:type="dxa"/>
            </w:tcMar>
            <w:vAlign w:val="center"/>
          </w:tcPr>
          <w:p>
            <w:pPr>
              <w:spacing w:line="200" w:lineRule="exact"/>
              <w:rPr>
                <w:rFonts w:ascii="黑体" w:hAnsi="黑体" w:eastAsia="黑体"/>
                <w:szCs w:val="21"/>
              </w:rPr>
            </w:pP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kern w:val="0"/>
                <w:szCs w:val="21"/>
              </w:rPr>
            </w:pPr>
            <w:r>
              <w:rPr>
                <w:rFonts w:hint="eastAsia" w:ascii="仿宋_GB2312" w:hAnsi="黑体" w:eastAsia="仿宋_GB2312"/>
                <w:kern w:val="0"/>
                <w:szCs w:val="21"/>
              </w:rPr>
              <w:t>4.</w:t>
            </w:r>
            <w:bookmarkStart w:id="3" w:name="_Hlk66974290"/>
            <w:r>
              <w:rPr>
                <w:rFonts w:hint="eastAsia" w:ascii="仿宋_GB2312" w:hAnsi="黑体" w:eastAsia="仿宋_GB2312"/>
                <w:kern w:val="0"/>
                <w:szCs w:val="21"/>
              </w:rPr>
              <w:t>保护第三方合法权益</w:t>
            </w:r>
            <w:bookmarkEnd w:id="3"/>
          </w:p>
        </w:tc>
        <w:tc>
          <w:tcPr>
            <w:tcW w:w="74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701"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continue"/>
            <w:shd w:val="clear" w:color="auto" w:fill="auto"/>
            <w:tcMar>
              <w:left w:w="108" w:type="dxa"/>
              <w:right w:w="108" w:type="dxa"/>
            </w:tcMar>
            <w:vAlign w:val="center"/>
          </w:tcPr>
          <w:p>
            <w:pPr>
              <w:spacing w:line="200" w:lineRule="exact"/>
              <w:rPr>
                <w:rFonts w:ascii="黑体" w:hAnsi="黑体" w:eastAsia="黑体"/>
                <w:szCs w:val="21"/>
              </w:rPr>
            </w:pP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kern w:val="0"/>
                <w:szCs w:val="21"/>
              </w:rPr>
            </w:pPr>
            <w:r>
              <w:rPr>
                <w:rFonts w:hint="eastAsia" w:ascii="仿宋_GB2312" w:hAnsi="黑体" w:eastAsia="仿宋_GB2312"/>
                <w:kern w:val="0"/>
                <w:szCs w:val="21"/>
              </w:rPr>
              <w:t>5.属于三类内部事务信息</w:t>
            </w:r>
          </w:p>
        </w:tc>
        <w:tc>
          <w:tcPr>
            <w:tcW w:w="74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701"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continue"/>
            <w:shd w:val="clear" w:color="auto" w:fill="auto"/>
            <w:tcMar>
              <w:left w:w="108" w:type="dxa"/>
              <w:right w:w="108" w:type="dxa"/>
            </w:tcMar>
            <w:vAlign w:val="center"/>
          </w:tcPr>
          <w:p>
            <w:pPr>
              <w:spacing w:line="200" w:lineRule="exact"/>
              <w:rPr>
                <w:rFonts w:ascii="黑体" w:hAnsi="黑体" w:eastAsia="黑体"/>
                <w:szCs w:val="21"/>
              </w:rPr>
            </w:pP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kern w:val="0"/>
                <w:szCs w:val="21"/>
              </w:rPr>
            </w:pPr>
            <w:r>
              <w:rPr>
                <w:rFonts w:hint="eastAsia" w:ascii="仿宋_GB2312" w:hAnsi="黑体" w:eastAsia="仿宋_GB2312"/>
                <w:kern w:val="0"/>
                <w:szCs w:val="21"/>
              </w:rPr>
              <w:t>6.</w:t>
            </w:r>
            <w:bookmarkStart w:id="4" w:name="_Hlk66974555"/>
            <w:r>
              <w:rPr>
                <w:rFonts w:hint="eastAsia" w:ascii="仿宋_GB2312" w:hAnsi="黑体" w:eastAsia="仿宋_GB2312"/>
                <w:kern w:val="0"/>
                <w:szCs w:val="21"/>
              </w:rPr>
              <w:t>属于四类过程性信息</w:t>
            </w:r>
            <w:bookmarkEnd w:id="4"/>
          </w:p>
        </w:tc>
        <w:tc>
          <w:tcPr>
            <w:tcW w:w="74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701"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continue"/>
            <w:shd w:val="clear" w:color="auto" w:fill="auto"/>
            <w:tcMar>
              <w:left w:w="108" w:type="dxa"/>
              <w:right w:w="108" w:type="dxa"/>
            </w:tcMar>
            <w:vAlign w:val="center"/>
          </w:tcPr>
          <w:p>
            <w:pPr>
              <w:spacing w:line="200" w:lineRule="exact"/>
              <w:rPr>
                <w:rFonts w:ascii="黑体" w:hAnsi="黑体" w:eastAsia="黑体"/>
                <w:szCs w:val="21"/>
              </w:rPr>
            </w:pP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kern w:val="0"/>
                <w:szCs w:val="21"/>
              </w:rPr>
            </w:pPr>
            <w:r>
              <w:rPr>
                <w:rFonts w:hint="eastAsia" w:ascii="仿宋_GB2312" w:hAnsi="黑体" w:eastAsia="仿宋_GB2312"/>
                <w:kern w:val="0"/>
                <w:szCs w:val="21"/>
              </w:rPr>
              <w:t>7.属于行政执法案卷</w:t>
            </w:r>
          </w:p>
        </w:tc>
        <w:tc>
          <w:tcPr>
            <w:tcW w:w="74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701"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continue"/>
            <w:shd w:val="clear" w:color="auto" w:fill="auto"/>
            <w:tcMar>
              <w:left w:w="108" w:type="dxa"/>
              <w:right w:w="108" w:type="dxa"/>
            </w:tcMar>
            <w:vAlign w:val="center"/>
          </w:tcPr>
          <w:p>
            <w:pPr>
              <w:spacing w:line="200" w:lineRule="exact"/>
              <w:rPr>
                <w:rFonts w:ascii="黑体" w:hAnsi="黑体" w:eastAsia="黑体"/>
                <w:szCs w:val="21"/>
              </w:rPr>
            </w:pP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kern w:val="0"/>
                <w:szCs w:val="21"/>
              </w:rPr>
            </w:pPr>
            <w:r>
              <w:rPr>
                <w:rFonts w:hint="eastAsia" w:ascii="仿宋_GB2312" w:hAnsi="黑体" w:eastAsia="仿宋_GB2312"/>
                <w:kern w:val="0"/>
                <w:szCs w:val="21"/>
              </w:rPr>
              <w:t>8.</w:t>
            </w:r>
            <w:bookmarkStart w:id="5" w:name="_Hlk66975211"/>
            <w:r>
              <w:rPr>
                <w:rFonts w:hint="eastAsia" w:ascii="仿宋_GB2312" w:hAnsi="黑体" w:eastAsia="仿宋_GB2312"/>
                <w:kern w:val="0"/>
                <w:szCs w:val="21"/>
              </w:rPr>
              <w:t>属于行政查询事项</w:t>
            </w:r>
            <w:bookmarkEnd w:id="5"/>
          </w:p>
        </w:tc>
        <w:tc>
          <w:tcPr>
            <w:tcW w:w="74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701"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restart"/>
            <w:shd w:val="clear" w:color="auto" w:fill="auto"/>
            <w:tcMar>
              <w:left w:w="108" w:type="dxa"/>
              <w:right w:w="108" w:type="dxa"/>
            </w:tcMar>
            <w:vAlign w:val="center"/>
          </w:tcPr>
          <w:p>
            <w:pPr>
              <w:widowControl/>
              <w:spacing w:line="200" w:lineRule="exact"/>
              <w:ind w:left="-107" w:leftChars="-51"/>
              <w:rPr>
                <w:rFonts w:ascii="黑体" w:hAnsi="黑体" w:eastAsia="黑体"/>
                <w:szCs w:val="21"/>
              </w:rPr>
            </w:pPr>
            <w:r>
              <w:rPr>
                <w:rFonts w:hint="eastAsia" w:ascii="黑体" w:hAnsi="黑体" w:eastAsia="黑体"/>
                <w:kern w:val="0"/>
                <w:szCs w:val="21"/>
              </w:rPr>
              <w:t>（四）无法提供</w:t>
            </w: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kern w:val="0"/>
                <w:szCs w:val="21"/>
              </w:rPr>
            </w:pPr>
            <w:r>
              <w:rPr>
                <w:rFonts w:hint="eastAsia" w:ascii="仿宋_GB2312" w:hAnsi="黑体" w:eastAsia="仿宋_GB2312"/>
                <w:kern w:val="0"/>
                <w:szCs w:val="21"/>
              </w:rPr>
              <w:t>1.本机关不掌握相关政府信息</w:t>
            </w:r>
          </w:p>
        </w:tc>
        <w:tc>
          <w:tcPr>
            <w:tcW w:w="74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701"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continue"/>
            <w:shd w:val="clear" w:color="auto" w:fill="auto"/>
            <w:tcMar>
              <w:left w:w="108" w:type="dxa"/>
              <w:right w:w="108" w:type="dxa"/>
            </w:tcMar>
            <w:vAlign w:val="center"/>
          </w:tcPr>
          <w:p>
            <w:pPr>
              <w:spacing w:line="200" w:lineRule="exact"/>
              <w:ind w:left="-107" w:leftChars="-51"/>
              <w:rPr>
                <w:rFonts w:ascii="黑体" w:hAnsi="黑体" w:eastAsia="黑体"/>
                <w:szCs w:val="21"/>
              </w:rPr>
            </w:pP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kern w:val="0"/>
                <w:szCs w:val="21"/>
              </w:rPr>
            </w:pPr>
            <w:r>
              <w:rPr>
                <w:rFonts w:hint="eastAsia" w:ascii="仿宋_GB2312" w:hAnsi="黑体" w:eastAsia="仿宋_GB2312"/>
                <w:kern w:val="0"/>
                <w:szCs w:val="21"/>
              </w:rPr>
              <w:t>2.</w:t>
            </w:r>
            <w:bookmarkStart w:id="6" w:name="_Hlk66975392"/>
            <w:r>
              <w:rPr>
                <w:rFonts w:hint="eastAsia" w:ascii="仿宋_GB2312" w:hAnsi="黑体" w:eastAsia="仿宋_GB2312"/>
                <w:kern w:val="0"/>
                <w:szCs w:val="21"/>
              </w:rPr>
              <w:t>没有现成信息需要另行制作</w:t>
            </w:r>
            <w:bookmarkEnd w:id="6"/>
          </w:p>
        </w:tc>
        <w:tc>
          <w:tcPr>
            <w:tcW w:w="74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701"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continue"/>
            <w:shd w:val="clear" w:color="auto" w:fill="auto"/>
            <w:tcMar>
              <w:left w:w="108" w:type="dxa"/>
              <w:right w:w="108" w:type="dxa"/>
            </w:tcMar>
            <w:vAlign w:val="center"/>
          </w:tcPr>
          <w:p>
            <w:pPr>
              <w:spacing w:line="200" w:lineRule="exact"/>
              <w:ind w:left="-107" w:leftChars="-51"/>
              <w:rPr>
                <w:rFonts w:ascii="黑体" w:hAnsi="黑体" w:eastAsia="黑体"/>
                <w:szCs w:val="21"/>
              </w:rPr>
            </w:pP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kern w:val="0"/>
                <w:szCs w:val="21"/>
              </w:rPr>
            </w:pPr>
            <w:r>
              <w:rPr>
                <w:rFonts w:hint="eastAsia" w:ascii="仿宋_GB2312" w:hAnsi="黑体" w:eastAsia="仿宋_GB2312"/>
                <w:kern w:val="0"/>
                <w:szCs w:val="21"/>
              </w:rPr>
              <w:t>3.</w:t>
            </w:r>
            <w:bookmarkStart w:id="7" w:name="_Hlk66975466"/>
            <w:r>
              <w:rPr>
                <w:rFonts w:hint="eastAsia" w:ascii="仿宋_GB2312" w:hAnsi="黑体" w:eastAsia="仿宋_GB2312"/>
                <w:kern w:val="0"/>
                <w:szCs w:val="21"/>
              </w:rPr>
              <w:t>补正后申请内容仍不明确</w:t>
            </w:r>
            <w:bookmarkEnd w:id="7"/>
          </w:p>
        </w:tc>
        <w:tc>
          <w:tcPr>
            <w:tcW w:w="74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701"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restart"/>
            <w:shd w:val="clear" w:color="auto" w:fill="auto"/>
            <w:tcMar>
              <w:left w:w="108" w:type="dxa"/>
              <w:right w:w="108" w:type="dxa"/>
            </w:tcMar>
            <w:vAlign w:val="center"/>
          </w:tcPr>
          <w:p>
            <w:pPr>
              <w:widowControl/>
              <w:spacing w:line="200" w:lineRule="exact"/>
              <w:ind w:left="-107" w:leftChars="-51"/>
              <w:rPr>
                <w:rFonts w:ascii="黑体" w:hAnsi="黑体" w:eastAsia="黑体"/>
                <w:szCs w:val="21"/>
              </w:rPr>
            </w:pPr>
            <w:r>
              <w:rPr>
                <w:rFonts w:hint="eastAsia" w:ascii="黑体" w:hAnsi="黑体" w:eastAsia="黑体"/>
                <w:kern w:val="0"/>
                <w:szCs w:val="21"/>
              </w:rPr>
              <w:t>（五）不予处理</w:t>
            </w: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kern w:val="0"/>
                <w:szCs w:val="21"/>
              </w:rPr>
            </w:pPr>
            <w:r>
              <w:rPr>
                <w:rFonts w:hint="eastAsia" w:ascii="仿宋_GB2312" w:hAnsi="黑体" w:eastAsia="仿宋_GB2312"/>
                <w:kern w:val="0"/>
                <w:szCs w:val="21"/>
              </w:rPr>
              <w:t>1.</w:t>
            </w:r>
            <w:bookmarkStart w:id="8" w:name="_Hlk66975537"/>
            <w:r>
              <w:rPr>
                <w:rFonts w:hint="eastAsia" w:ascii="仿宋_GB2312" w:hAnsi="黑体" w:eastAsia="仿宋_GB2312"/>
                <w:kern w:val="0"/>
                <w:szCs w:val="21"/>
              </w:rPr>
              <w:t>信访举报投诉类申请</w:t>
            </w:r>
            <w:bookmarkEnd w:id="8"/>
          </w:p>
        </w:tc>
        <w:tc>
          <w:tcPr>
            <w:tcW w:w="74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701"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continue"/>
            <w:shd w:val="clear" w:color="auto" w:fill="auto"/>
            <w:tcMar>
              <w:left w:w="108" w:type="dxa"/>
              <w:right w:w="108" w:type="dxa"/>
            </w:tcMar>
            <w:vAlign w:val="center"/>
          </w:tcPr>
          <w:p>
            <w:pPr>
              <w:spacing w:line="200" w:lineRule="exact"/>
              <w:rPr>
                <w:rFonts w:ascii="黑体" w:hAnsi="黑体" w:eastAsia="黑体"/>
                <w:szCs w:val="21"/>
              </w:rPr>
            </w:pP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kern w:val="0"/>
                <w:szCs w:val="21"/>
              </w:rPr>
            </w:pPr>
            <w:r>
              <w:rPr>
                <w:rFonts w:hint="eastAsia" w:ascii="仿宋_GB2312" w:hAnsi="黑体" w:eastAsia="仿宋_GB2312"/>
                <w:kern w:val="0"/>
                <w:szCs w:val="21"/>
              </w:rPr>
              <w:t>2.重复申请</w:t>
            </w:r>
          </w:p>
        </w:tc>
        <w:tc>
          <w:tcPr>
            <w:tcW w:w="74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701"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continue"/>
            <w:shd w:val="clear" w:color="auto" w:fill="auto"/>
            <w:tcMar>
              <w:left w:w="108" w:type="dxa"/>
              <w:right w:w="108" w:type="dxa"/>
            </w:tcMar>
            <w:vAlign w:val="center"/>
          </w:tcPr>
          <w:p>
            <w:pPr>
              <w:spacing w:line="200" w:lineRule="exact"/>
              <w:rPr>
                <w:rFonts w:ascii="黑体" w:hAnsi="黑体" w:eastAsia="黑体"/>
                <w:szCs w:val="21"/>
              </w:rPr>
            </w:pP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szCs w:val="21"/>
              </w:rPr>
            </w:pPr>
            <w:r>
              <w:rPr>
                <w:rFonts w:hint="eastAsia" w:ascii="仿宋_GB2312" w:hAnsi="黑体" w:eastAsia="仿宋_GB2312"/>
                <w:kern w:val="0"/>
                <w:szCs w:val="21"/>
              </w:rPr>
              <w:t>3.要求提供公开出版物</w:t>
            </w:r>
          </w:p>
        </w:tc>
        <w:tc>
          <w:tcPr>
            <w:tcW w:w="74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701"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97" w:hRule="exact"/>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continue"/>
            <w:shd w:val="clear" w:color="auto" w:fill="auto"/>
            <w:tcMar>
              <w:left w:w="108" w:type="dxa"/>
              <w:right w:w="108" w:type="dxa"/>
            </w:tcMar>
            <w:vAlign w:val="center"/>
          </w:tcPr>
          <w:p>
            <w:pPr>
              <w:spacing w:line="200" w:lineRule="exact"/>
              <w:rPr>
                <w:rFonts w:ascii="黑体" w:hAnsi="黑体" w:eastAsia="黑体"/>
                <w:szCs w:val="21"/>
              </w:rPr>
            </w:pP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szCs w:val="21"/>
              </w:rPr>
            </w:pPr>
            <w:r>
              <w:rPr>
                <w:rFonts w:hint="eastAsia" w:ascii="仿宋_GB2312" w:hAnsi="黑体" w:eastAsia="仿宋_GB2312"/>
                <w:kern w:val="0"/>
                <w:szCs w:val="21"/>
              </w:rPr>
              <w:t>4.无正当理由大量反复申请</w:t>
            </w:r>
          </w:p>
        </w:tc>
        <w:tc>
          <w:tcPr>
            <w:tcW w:w="74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701"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continue"/>
            <w:shd w:val="clear" w:color="auto" w:fill="auto"/>
            <w:tcMar>
              <w:left w:w="108" w:type="dxa"/>
              <w:right w:w="108" w:type="dxa"/>
            </w:tcMar>
            <w:vAlign w:val="center"/>
          </w:tcPr>
          <w:p>
            <w:pPr>
              <w:spacing w:line="200" w:lineRule="exact"/>
              <w:rPr>
                <w:rFonts w:ascii="黑体" w:hAnsi="黑体" w:eastAsia="黑体"/>
                <w:szCs w:val="21"/>
              </w:rPr>
            </w:pPr>
          </w:p>
        </w:tc>
        <w:tc>
          <w:tcPr>
            <w:tcW w:w="2976" w:type="dxa"/>
            <w:shd w:val="clear" w:color="auto" w:fill="auto"/>
            <w:tcMar>
              <w:left w:w="108" w:type="dxa"/>
              <w:right w:w="108" w:type="dxa"/>
            </w:tcMar>
            <w:vAlign w:val="center"/>
          </w:tcPr>
          <w:p>
            <w:pPr>
              <w:widowControl/>
              <w:spacing w:line="300" w:lineRule="exact"/>
              <w:rPr>
                <w:rFonts w:ascii="仿宋_GB2312" w:hAnsi="黑体" w:eastAsia="仿宋_GB2312"/>
                <w:kern w:val="0"/>
                <w:szCs w:val="21"/>
              </w:rPr>
            </w:pPr>
            <w:r>
              <w:rPr>
                <w:rFonts w:hint="eastAsia" w:ascii="仿宋_GB2312" w:hAnsi="黑体" w:eastAsia="仿宋_GB2312"/>
                <w:kern w:val="0"/>
                <w:szCs w:val="21"/>
              </w:rPr>
              <w:t>5.要求行政机关确认或重新</w:t>
            </w:r>
          </w:p>
          <w:p>
            <w:pPr>
              <w:widowControl/>
              <w:spacing w:line="300" w:lineRule="exact"/>
              <w:ind w:firstLine="210" w:firstLineChars="100"/>
              <w:rPr>
                <w:rFonts w:ascii="仿宋_GB2312" w:hAnsi="黑体" w:eastAsia="仿宋_GB2312"/>
                <w:szCs w:val="21"/>
              </w:rPr>
            </w:pPr>
            <w:r>
              <w:rPr>
                <w:rFonts w:hint="eastAsia" w:ascii="仿宋_GB2312" w:hAnsi="黑体" w:eastAsia="仿宋_GB2312"/>
                <w:kern w:val="0"/>
                <w:szCs w:val="21"/>
              </w:rPr>
              <w:t>出具已获取信息</w:t>
            </w:r>
          </w:p>
        </w:tc>
        <w:tc>
          <w:tcPr>
            <w:tcW w:w="74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701"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restart"/>
            <w:shd w:val="clear" w:color="auto" w:fill="auto"/>
            <w:tcMar>
              <w:left w:w="108" w:type="dxa"/>
              <w:right w:w="108" w:type="dxa"/>
            </w:tcMar>
            <w:vAlign w:val="center"/>
          </w:tcPr>
          <w:p>
            <w:pPr>
              <w:widowControl/>
              <w:spacing w:line="300" w:lineRule="exact"/>
              <w:rPr>
                <w:rFonts w:ascii="黑体" w:hAnsi="黑体" w:eastAsia="黑体"/>
                <w:kern w:val="0"/>
                <w:szCs w:val="21"/>
              </w:rPr>
            </w:pPr>
            <w:r>
              <w:rPr>
                <w:rFonts w:hint="eastAsia" w:ascii="黑体" w:hAnsi="黑体" w:eastAsia="黑体"/>
                <w:kern w:val="0"/>
                <w:szCs w:val="21"/>
              </w:rPr>
              <w:t>（六）其他处理</w:t>
            </w:r>
          </w:p>
        </w:tc>
        <w:tc>
          <w:tcPr>
            <w:tcW w:w="2976" w:type="dxa"/>
            <w:shd w:val="clear" w:color="auto" w:fill="auto"/>
            <w:vAlign w:val="center"/>
          </w:tcPr>
          <w:p>
            <w:pPr>
              <w:widowControl/>
              <w:spacing w:line="300" w:lineRule="exact"/>
              <w:rPr>
                <w:rFonts w:ascii="仿宋_GB2312" w:hAnsi="楷体" w:eastAsia="仿宋_GB2312"/>
              </w:rPr>
            </w:pPr>
            <w:r>
              <w:rPr>
                <w:rFonts w:hint="eastAsia" w:ascii="仿宋_GB2312" w:hAnsi="楷体" w:eastAsia="仿宋_GB2312"/>
              </w:rPr>
              <w:t>1.申请人无正当理由逾期不补正、行政机关不再处理其政府信息公开申请</w:t>
            </w:r>
          </w:p>
        </w:tc>
        <w:tc>
          <w:tcPr>
            <w:tcW w:w="74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701"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continue"/>
            <w:shd w:val="clear" w:color="auto" w:fill="auto"/>
            <w:tcMar>
              <w:left w:w="108" w:type="dxa"/>
              <w:right w:w="108" w:type="dxa"/>
            </w:tcMar>
            <w:vAlign w:val="center"/>
          </w:tcPr>
          <w:p>
            <w:pPr>
              <w:widowControl/>
              <w:spacing w:line="300" w:lineRule="exact"/>
              <w:rPr>
                <w:rFonts w:ascii="黑体" w:hAnsi="黑体" w:eastAsia="黑体"/>
                <w:kern w:val="0"/>
                <w:szCs w:val="21"/>
              </w:rPr>
            </w:pPr>
          </w:p>
        </w:tc>
        <w:tc>
          <w:tcPr>
            <w:tcW w:w="2976" w:type="dxa"/>
            <w:shd w:val="clear" w:color="auto" w:fill="auto"/>
            <w:vAlign w:val="center"/>
          </w:tcPr>
          <w:p>
            <w:pPr>
              <w:widowControl/>
              <w:spacing w:line="300" w:lineRule="exact"/>
              <w:rPr>
                <w:rFonts w:ascii="仿宋_GB2312" w:hAnsi="黑体" w:eastAsia="仿宋_GB2312"/>
                <w:kern w:val="0"/>
                <w:szCs w:val="21"/>
              </w:rPr>
            </w:pPr>
            <w:r>
              <w:rPr>
                <w:rFonts w:hint="eastAsia" w:ascii="仿宋_GB2312" w:hAnsi="楷体" w:eastAsia="仿宋_GB2312"/>
              </w:rPr>
              <w:t>2.申请人逾期未按收费通知要求缴纳费用、行政机关不再处理其政府信息公开申请</w:t>
            </w:r>
          </w:p>
        </w:tc>
        <w:tc>
          <w:tcPr>
            <w:tcW w:w="74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701"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continue"/>
            <w:shd w:val="clear" w:color="auto" w:fill="auto"/>
            <w:tcMar>
              <w:left w:w="108" w:type="dxa"/>
              <w:right w:w="108" w:type="dxa"/>
            </w:tcMar>
            <w:vAlign w:val="center"/>
          </w:tcPr>
          <w:p>
            <w:pPr>
              <w:widowControl/>
              <w:spacing w:line="300" w:lineRule="exact"/>
              <w:rPr>
                <w:rFonts w:ascii="黑体" w:hAnsi="黑体" w:eastAsia="黑体"/>
                <w:kern w:val="0"/>
                <w:szCs w:val="21"/>
              </w:rPr>
            </w:pPr>
          </w:p>
        </w:tc>
        <w:tc>
          <w:tcPr>
            <w:tcW w:w="2976" w:type="dxa"/>
            <w:shd w:val="clear" w:color="auto" w:fill="auto"/>
            <w:vAlign w:val="center"/>
          </w:tcPr>
          <w:p>
            <w:pPr>
              <w:widowControl/>
              <w:spacing w:line="300" w:lineRule="exact"/>
              <w:rPr>
                <w:rFonts w:ascii="仿宋_GB2312" w:hAnsi="黑体" w:eastAsia="仿宋_GB2312"/>
                <w:kern w:val="0"/>
                <w:szCs w:val="21"/>
              </w:rPr>
            </w:pPr>
            <w:r>
              <w:rPr>
                <w:rFonts w:hint="eastAsia" w:ascii="仿宋_GB2312" w:hAnsi="楷体" w:eastAsia="仿宋_GB2312"/>
              </w:rPr>
              <w:t>3.其他</w:t>
            </w:r>
          </w:p>
        </w:tc>
        <w:tc>
          <w:tcPr>
            <w:tcW w:w="74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color w:val="auto"/>
                <w:szCs w:val="21"/>
                <w:lang w:val="en-US" w:eastAsia="zh-CN"/>
              </w:rPr>
            </w:pPr>
            <w:r>
              <w:rPr>
                <w:rFonts w:hint="eastAsia" w:ascii="仿宋_GB2312" w:hAnsi="Times New Roman" w:eastAsia="仿宋_GB2312"/>
                <w:color w:val="auto"/>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color w:val="auto"/>
                <w:szCs w:val="21"/>
                <w:lang w:val="en-US" w:eastAsia="zh-CN"/>
              </w:rPr>
            </w:pPr>
            <w:r>
              <w:rPr>
                <w:rFonts w:hint="eastAsia" w:ascii="仿宋_GB2312" w:hAnsi="Times New Roman" w:eastAsia="仿宋_GB2312"/>
                <w:color w:val="auto"/>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701"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lang w:val="en-US"/>
              </w:rPr>
            </w:pPr>
            <w:r>
              <w:rPr>
                <w:rFonts w:hint="eastAsia" w:ascii="仿宋_GB2312" w:hAnsi="Times New Roman" w:eastAsia="仿宋_GB2312"/>
                <w:color w:val="auto"/>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4677" w:type="dxa"/>
            <w:gridSpan w:val="2"/>
            <w:shd w:val="clear" w:color="auto" w:fill="auto"/>
            <w:tcMar>
              <w:left w:w="108" w:type="dxa"/>
              <w:right w:w="108" w:type="dxa"/>
            </w:tcMar>
            <w:vAlign w:val="center"/>
          </w:tcPr>
          <w:p>
            <w:pPr>
              <w:widowControl/>
              <w:spacing w:line="300" w:lineRule="exact"/>
              <w:rPr>
                <w:rFonts w:ascii="黑体" w:hAnsi="黑体" w:eastAsia="黑体"/>
                <w:kern w:val="0"/>
                <w:szCs w:val="21"/>
              </w:rPr>
            </w:pPr>
            <w:r>
              <w:rPr>
                <w:rFonts w:hint="eastAsia" w:ascii="黑体" w:hAnsi="黑体" w:eastAsia="黑体"/>
                <w:kern w:val="0"/>
                <w:szCs w:val="21"/>
              </w:rPr>
              <w:t>（七）总计</w:t>
            </w:r>
          </w:p>
        </w:tc>
        <w:tc>
          <w:tcPr>
            <w:tcW w:w="74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2</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701"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color w:val="auto"/>
                <w:szCs w:val="21"/>
                <w:lang w:val="en-US" w:eastAsia="zh-CN"/>
              </w:rPr>
            </w:pPr>
            <w:r>
              <w:rPr>
                <w:rFonts w:hint="eastAsia" w:ascii="仿宋_GB2312" w:hAnsi="Times New Roman" w:eastAsia="仿宋_GB2312"/>
                <w:color w:val="auto"/>
                <w:szCs w:val="21"/>
                <w:lang w:val="en-US" w:eastAsia="zh-CN"/>
              </w:rPr>
              <w:t>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093" w:type="dxa"/>
            <w:gridSpan w:val="3"/>
            <w:shd w:val="clear" w:color="auto" w:fill="auto"/>
            <w:tcMar>
              <w:left w:w="108" w:type="dxa"/>
              <w:right w:w="108" w:type="dxa"/>
            </w:tcMar>
            <w:vAlign w:val="center"/>
          </w:tcPr>
          <w:p>
            <w:pPr>
              <w:widowControl/>
              <w:spacing w:line="300" w:lineRule="exact"/>
              <w:rPr>
                <w:rFonts w:ascii="黑体" w:hAnsi="黑体" w:eastAsia="黑体"/>
                <w:kern w:val="0"/>
                <w:szCs w:val="21"/>
              </w:rPr>
            </w:pPr>
            <w:r>
              <w:rPr>
                <w:rFonts w:hint="eastAsia" w:ascii="黑体" w:hAnsi="黑体" w:eastAsia="黑体"/>
                <w:kern w:val="0"/>
                <w:szCs w:val="21"/>
              </w:rPr>
              <w:t>四、结转下年度继续办理</w:t>
            </w:r>
          </w:p>
        </w:tc>
        <w:tc>
          <w:tcPr>
            <w:tcW w:w="74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701"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lang w:val="en-US"/>
              </w:rPr>
            </w:pPr>
            <w:r>
              <w:rPr>
                <w:rFonts w:hint="eastAsia" w:ascii="仿宋_GB2312" w:hAnsi="Times New Roman" w:eastAsia="仿宋_GB2312"/>
                <w:color w:val="auto"/>
                <w:szCs w:val="21"/>
                <w:lang w:val="en-US" w:eastAsia="zh-CN"/>
              </w:rPr>
              <w:t>0</w:t>
            </w:r>
          </w:p>
        </w:tc>
      </w:tr>
    </w:tbl>
    <w:p>
      <w:pPr>
        <w:widowControl/>
        <w:jc w:val="left"/>
        <w:rPr>
          <w:rFonts w:hint="eastAsia" w:ascii="仿宋_GB2312" w:hAnsi="Calibri" w:eastAsia="仿宋_GB2312" w:cs="Calibri"/>
          <w:color w:val="FF0000"/>
          <w:kern w:val="0"/>
          <w:szCs w:val="21"/>
          <w:lang w:val="en-US" w:eastAsia="zh-CN"/>
        </w:rPr>
      </w:pPr>
    </w:p>
    <w:p>
      <w:pPr>
        <w:rPr>
          <w:rFonts w:ascii="仿宋_GB2312" w:eastAsia="仿宋_GB2312"/>
          <w:sz w:val="32"/>
          <w:szCs w:val="32"/>
        </w:rPr>
      </w:pPr>
      <w:r>
        <w:rPr>
          <w:rFonts w:hint="eastAsia" w:ascii="黑体" w:hAnsi="黑体" w:eastAsia="黑体" w:cs="黑体"/>
          <w:b w:val="0"/>
          <w:bCs/>
          <w:i w:val="0"/>
          <w:caps w:val="0"/>
          <w:color w:val="333333"/>
          <w:spacing w:val="0"/>
          <w:kern w:val="0"/>
          <w:sz w:val="32"/>
          <w:szCs w:val="32"/>
          <w:shd w:val="clear" w:fill="FFFFFF"/>
          <w:lang w:val="en-US" w:eastAsia="zh-CN" w:bidi="ar"/>
        </w:rPr>
        <w:t>四、政府信息公开行政复议、行政诉讼情况</w:t>
      </w:r>
    </w:p>
    <w:tbl>
      <w:tblPr>
        <w:tblStyle w:val="7"/>
        <w:tblW w:w="9071"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97" w:hRule="atLeast"/>
          <w:jc w:val="center"/>
        </w:trPr>
        <w:tc>
          <w:tcPr>
            <w:tcW w:w="3074"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ascii="黑体" w:hAnsi="黑体" w:eastAsia="黑体"/>
              </w:rPr>
            </w:pPr>
            <w:r>
              <w:rPr>
                <w:rFonts w:ascii="黑体" w:hAnsi="黑体" w:eastAsia="黑体"/>
                <w:kern w:val="0"/>
                <w:sz w:val="20"/>
                <w:szCs w:val="20"/>
              </w:rPr>
              <w:t>行政复议</w:t>
            </w:r>
          </w:p>
        </w:tc>
        <w:tc>
          <w:tcPr>
            <w:tcW w:w="5997" w:type="dxa"/>
            <w:gridSpan w:val="10"/>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黑体" w:hAnsi="黑体" w:eastAsia="黑体"/>
              </w:rPr>
            </w:pPr>
            <w:r>
              <w:rPr>
                <w:rFonts w:ascii="黑体" w:hAnsi="黑体" w:eastAsia="黑体"/>
                <w:kern w:val="0"/>
                <w:sz w:val="20"/>
                <w:szCs w:val="20"/>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47" w:hRule="atLeast"/>
          <w:jc w:val="center"/>
        </w:trPr>
        <w:tc>
          <w:tcPr>
            <w:tcW w:w="604"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ind w:left="-149" w:leftChars="-71" w:right="-170" w:rightChars="-81"/>
              <w:jc w:val="center"/>
              <w:rPr>
                <w:rFonts w:ascii="黑体" w:hAnsi="黑体" w:eastAsia="黑体"/>
                <w:kern w:val="0"/>
                <w:sz w:val="20"/>
                <w:szCs w:val="20"/>
              </w:rPr>
            </w:pPr>
            <w:r>
              <w:rPr>
                <w:rFonts w:ascii="黑体" w:hAnsi="黑体" w:eastAsia="黑体"/>
                <w:kern w:val="0"/>
                <w:sz w:val="20"/>
                <w:szCs w:val="20"/>
              </w:rPr>
              <w:t>结果</w:t>
            </w:r>
          </w:p>
          <w:p>
            <w:pPr>
              <w:widowControl/>
              <w:ind w:left="-149" w:leftChars="-71" w:right="-170" w:rightChars="-81"/>
              <w:jc w:val="center"/>
              <w:rPr>
                <w:rFonts w:ascii="黑体" w:hAnsi="黑体" w:eastAsia="黑体"/>
              </w:rPr>
            </w:pPr>
            <w:r>
              <w:rPr>
                <w:rFonts w:ascii="黑体" w:hAnsi="黑体" w:eastAsia="黑体"/>
                <w:kern w:val="0"/>
                <w:sz w:val="20"/>
                <w:szCs w:val="20"/>
              </w:rPr>
              <w:t>维持</w:t>
            </w:r>
          </w:p>
        </w:tc>
        <w:tc>
          <w:tcPr>
            <w:tcW w:w="604"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widowControl/>
              <w:ind w:left="-43" w:leftChars="-21" w:right="-132" w:rightChars="-63" w:hanging="1"/>
              <w:jc w:val="center"/>
              <w:rPr>
                <w:rFonts w:ascii="黑体" w:hAnsi="黑体" w:eastAsia="黑体"/>
              </w:rPr>
            </w:pPr>
            <w:r>
              <w:rPr>
                <w:rFonts w:ascii="黑体" w:hAnsi="黑体" w:eastAsia="黑体"/>
                <w:kern w:val="0"/>
                <w:sz w:val="20"/>
                <w:szCs w:val="20"/>
              </w:rPr>
              <w:t>结果纠正</w:t>
            </w:r>
          </w:p>
        </w:tc>
        <w:tc>
          <w:tcPr>
            <w:tcW w:w="604"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ind w:left="-82" w:leftChars="-39" w:right="-97" w:rightChars="-46"/>
              <w:jc w:val="center"/>
              <w:rPr>
                <w:rFonts w:ascii="黑体" w:hAnsi="黑体" w:eastAsia="黑体"/>
              </w:rPr>
            </w:pPr>
            <w:r>
              <w:rPr>
                <w:rFonts w:ascii="黑体" w:hAnsi="黑体" w:eastAsia="黑体"/>
                <w:kern w:val="0"/>
                <w:sz w:val="20"/>
                <w:szCs w:val="20"/>
              </w:rPr>
              <w:t>其他结果</w:t>
            </w:r>
          </w:p>
        </w:tc>
        <w:tc>
          <w:tcPr>
            <w:tcW w:w="604"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ind w:left="-118" w:leftChars="-56" w:right="-118" w:rightChars="-56"/>
              <w:jc w:val="center"/>
              <w:rPr>
                <w:rFonts w:ascii="黑体" w:hAnsi="黑体" w:eastAsia="黑体"/>
                <w:kern w:val="0"/>
                <w:sz w:val="20"/>
                <w:szCs w:val="20"/>
              </w:rPr>
            </w:pPr>
            <w:r>
              <w:rPr>
                <w:rFonts w:ascii="黑体" w:hAnsi="黑体" w:eastAsia="黑体"/>
                <w:kern w:val="0"/>
                <w:sz w:val="20"/>
                <w:szCs w:val="20"/>
              </w:rPr>
              <w:t>尚未</w:t>
            </w:r>
          </w:p>
          <w:p>
            <w:pPr>
              <w:widowControl/>
              <w:ind w:left="-118" w:leftChars="-56" w:right="-118" w:rightChars="-56"/>
              <w:jc w:val="center"/>
              <w:rPr>
                <w:rFonts w:ascii="黑体" w:hAnsi="黑体" w:eastAsia="黑体"/>
              </w:rPr>
            </w:pPr>
            <w:r>
              <w:rPr>
                <w:rFonts w:ascii="黑体" w:hAnsi="黑体" w:eastAsia="黑体"/>
                <w:kern w:val="0"/>
                <w:sz w:val="20"/>
                <w:szCs w:val="20"/>
              </w:rPr>
              <w:t>审结</w:t>
            </w:r>
          </w:p>
        </w:tc>
        <w:tc>
          <w:tcPr>
            <w:tcW w:w="658"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line="320" w:lineRule="exact"/>
              <w:jc w:val="center"/>
              <w:rPr>
                <w:rFonts w:ascii="黑体" w:hAnsi="黑体" w:eastAsia="黑体"/>
                <w:kern w:val="0"/>
                <w:sz w:val="20"/>
                <w:szCs w:val="20"/>
              </w:rPr>
            </w:pPr>
            <w:r>
              <w:rPr>
                <w:rFonts w:ascii="黑体" w:hAnsi="黑体" w:eastAsia="黑体"/>
                <w:kern w:val="0"/>
                <w:sz w:val="20"/>
                <w:szCs w:val="20"/>
              </w:rPr>
              <w:t>总</w:t>
            </w:r>
          </w:p>
          <w:p>
            <w:pPr>
              <w:widowControl/>
              <w:spacing w:line="320" w:lineRule="exact"/>
              <w:jc w:val="center"/>
              <w:rPr>
                <w:rFonts w:ascii="黑体" w:hAnsi="黑体" w:eastAsia="黑体"/>
              </w:rPr>
            </w:pPr>
            <w:r>
              <w:rPr>
                <w:rFonts w:ascii="黑体" w:hAnsi="黑体" w:eastAsia="黑体"/>
                <w:kern w:val="0"/>
                <w:sz w:val="20"/>
                <w:szCs w:val="20"/>
              </w:rPr>
              <w:t>计</w:t>
            </w:r>
          </w:p>
        </w:tc>
        <w:tc>
          <w:tcPr>
            <w:tcW w:w="2970"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黑体" w:hAnsi="黑体" w:eastAsia="黑体"/>
              </w:rPr>
            </w:pPr>
            <w:r>
              <w:rPr>
                <w:rFonts w:ascii="黑体" w:hAnsi="黑体" w:eastAsia="黑体"/>
                <w:kern w:val="0"/>
                <w:sz w:val="20"/>
                <w:szCs w:val="20"/>
              </w:rPr>
              <w:t>未经复议直接起诉</w:t>
            </w:r>
          </w:p>
        </w:tc>
        <w:tc>
          <w:tcPr>
            <w:tcW w:w="3027"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黑体" w:hAnsi="黑体" w:eastAsia="黑体"/>
              </w:rPr>
            </w:pPr>
            <w:bookmarkStart w:id="9" w:name="_Hlk67039688"/>
            <w:r>
              <w:rPr>
                <w:rFonts w:ascii="黑体" w:hAnsi="黑体" w:eastAsia="黑体"/>
                <w:kern w:val="0"/>
                <w:sz w:val="20"/>
                <w:szCs w:val="20"/>
              </w:rPr>
              <w:t>复议后起诉</w:t>
            </w:r>
            <w:bookmarkEnd w:id="9"/>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906" w:hRule="atLeast"/>
          <w:jc w:val="center"/>
        </w:trPr>
        <w:tc>
          <w:tcPr>
            <w:tcW w:w="604"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黑体" w:hAnsi="黑体" w:eastAsia="黑体"/>
                <w:sz w:val="24"/>
              </w:rPr>
            </w:pPr>
          </w:p>
        </w:tc>
        <w:tc>
          <w:tcPr>
            <w:tcW w:w="60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ascii="黑体" w:hAnsi="黑体" w:eastAsia="黑体"/>
                <w:sz w:val="24"/>
              </w:rPr>
            </w:pPr>
          </w:p>
        </w:tc>
        <w:tc>
          <w:tcPr>
            <w:tcW w:w="604"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rPr>
                <w:rFonts w:ascii="黑体" w:hAnsi="黑体" w:eastAsia="黑体"/>
                <w:sz w:val="24"/>
              </w:rPr>
            </w:pPr>
          </w:p>
        </w:tc>
        <w:tc>
          <w:tcPr>
            <w:tcW w:w="604"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rPr>
                <w:rFonts w:ascii="黑体" w:hAnsi="黑体" w:eastAsia="黑体"/>
                <w:sz w:val="24"/>
              </w:rPr>
            </w:pPr>
          </w:p>
        </w:tc>
        <w:tc>
          <w:tcPr>
            <w:tcW w:w="658"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rPr>
                <w:rFonts w:ascii="黑体" w:hAnsi="黑体" w:eastAsia="黑体"/>
                <w:sz w:val="24"/>
              </w:rPr>
            </w:pPr>
          </w:p>
        </w:tc>
        <w:tc>
          <w:tcPr>
            <w:tcW w:w="55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ind w:left="-105" w:leftChars="-50" w:right="-126" w:rightChars="-60"/>
              <w:jc w:val="center"/>
              <w:rPr>
                <w:rFonts w:ascii="黑体" w:hAnsi="黑体" w:eastAsia="黑体"/>
              </w:rPr>
            </w:pPr>
            <w:r>
              <w:rPr>
                <w:rFonts w:ascii="黑体" w:hAnsi="黑体" w:eastAsia="黑体"/>
                <w:kern w:val="0"/>
                <w:sz w:val="20"/>
                <w:szCs w:val="20"/>
              </w:rPr>
              <w:t>结果维持</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ind w:left="-86" w:leftChars="-41" w:right="-88" w:rightChars="-42"/>
              <w:jc w:val="center"/>
              <w:rPr>
                <w:rFonts w:ascii="黑体" w:hAnsi="黑体" w:eastAsia="黑体"/>
              </w:rPr>
            </w:pPr>
            <w:r>
              <w:rPr>
                <w:rFonts w:ascii="黑体" w:hAnsi="黑体" w:eastAsia="黑体"/>
                <w:kern w:val="0"/>
                <w:sz w:val="20"/>
                <w:szCs w:val="20"/>
              </w:rPr>
              <w:t>结果纠正</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ind w:left="-126" w:leftChars="-60" w:right="-136" w:rightChars="-65"/>
              <w:jc w:val="center"/>
              <w:rPr>
                <w:rFonts w:ascii="黑体" w:hAnsi="黑体" w:eastAsia="黑体"/>
                <w:kern w:val="0"/>
                <w:sz w:val="20"/>
                <w:szCs w:val="20"/>
              </w:rPr>
            </w:pPr>
            <w:r>
              <w:rPr>
                <w:rFonts w:ascii="黑体" w:hAnsi="黑体" w:eastAsia="黑体"/>
                <w:kern w:val="0"/>
                <w:sz w:val="20"/>
                <w:szCs w:val="20"/>
              </w:rPr>
              <w:t>其他</w:t>
            </w:r>
          </w:p>
          <w:p>
            <w:pPr>
              <w:widowControl/>
              <w:ind w:left="-126" w:leftChars="-60" w:right="-136" w:rightChars="-65"/>
              <w:jc w:val="center"/>
              <w:rPr>
                <w:rFonts w:ascii="黑体" w:hAnsi="黑体" w:eastAsia="黑体"/>
              </w:rPr>
            </w:pPr>
            <w:r>
              <w:rPr>
                <w:rFonts w:ascii="黑体" w:hAnsi="黑体" w:eastAsia="黑体"/>
                <w:kern w:val="0"/>
                <w:sz w:val="20"/>
                <w:szCs w:val="20"/>
              </w:rPr>
              <w:t>结果</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ind w:left="-164" w:leftChars="-78" w:right="-153" w:rightChars="-73"/>
              <w:jc w:val="center"/>
              <w:rPr>
                <w:rFonts w:ascii="黑体" w:hAnsi="黑体" w:eastAsia="黑体"/>
                <w:kern w:val="0"/>
                <w:sz w:val="20"/>
                <w:szCs w:val="20"/>
              </w:rPr>
            </w:pPr>
            <w:r>
              <w:rPr>
                <w:rFonts w:ascii="黑体" w:hAnsi="黑体" w:eastAsia="黑体"/>
                <w:kern w:val="0"/>
                <w:sz w:val="20"/>
                <w:szCs w:val="20"/>
              </w:rPr>
              <w:t>尚未</w:t>
            </w:r>
          </w:p>
          <w:p>
            <w:pPr>
              <w:widowControl/>
              <w:ind w:left="-164" w:leftChars="-78" w:right="-153" w:rightChars="-73"/>
              <w:jc w:val="center"/>
              <w:rPr>
                <w:rFonts w:ascii="黑体" w:hAnsi="黑体" w:eastAsia="黑体"/>
              </w:rPr>
            </w:pPr>
            <w:r>
              <w:rPr>
                <w:rFonts w:ascii="黑体" w:hAnsi="黑体" w:eastAsia="黑体"/>
                <w:kern w:val="0"/>
                <w:sz w:val="20"/>
                <w:szCs w:val="20"/>
              </w:rPr>
              <w:t>审结</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黑体" w:hAnsi="黑体" w:eastAsia="黑体"/>
              </w:rPr>
            </w:pPr>
            <w:r>
              <w:rPr>
                <w:rFonts w:ascii="黑体" w:hAnsi="黑体" w:eastAsia="黑体"/>
                <w:kern w:val="0"/>
                <w:sz w:val="20"/>
                <w:szCs w:val="20"/>
              </w:rPr>
              <w:t>总计</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ind w:left="-99" w:leftChars="-47" w:right="-78" w:rightChars="-37"/>
              <w:jc w:val="center"/>
              <w:rPr>
                <w:rFonts w:ascii="黑体" w:hAnsi="黑体" w:eastAsia="黑体"/>
              </w:rPr>
            </w:pPr>
            <w:r>
              <w:rPr>
                <w:rFonts w:ascii="黑体" w:hAnsi="黑体" w:eastAsia="黑体"/>
                <w:kern w:val="0"/>
                <w:sz w:val="20"/>
                <w:szCs w:val="20"/>
              </w:rPr>
              <w:t>结果维持</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ind w:left="-136" w:leftChars="-65" w:right="-124" w:rightChars="-59"/>
              <w:jc w:val="center"/>
              <w:rPr>
                <w:rFonts w:ascii="黑体" w:hAnsi="黑体" w:eastAsia="黑体"/>
                <w:kern w:val="0"/>
                <w:sz w:val="20"/>
                <w:szCs w:val="20"/>
              </w:rPr>
            </w:pPr>
            <w:r>
              <w:rPr>
                <w:rFonts w:ascii="黑体" w:hAnsi="黑体" w:eastAsia="黑体"/>
                <w:kern w:val="0"/>
                <w:sz w:val="20"/>
                <w:szCs w:val="20"/>
              </w:rPr>
              <w:t>结果</w:t>
            </w:r>
          </w:p>
          <w:p>
            <w:pPr>
              <w:widowControl/>
              <w:ind w:left="-136" w:leftChars="-65" w:right="-124" w:rightChars="-59"/>
              <w:jc w:val="center"/>
              <w:rPr>
                <w:rFonts w:ascii="黑体" w:hAnsi="黑体" w:eastAsia="黑体"/>
              </w:rPr>
            </w:pPr>
            <w:r>
              <w:rPr>
                <w:rFonts w:ascii="黑体" w:hAnsi="黑体" w:eastAsia="黑体"/>
                <w:kern w:val="0"/>
                <w:sz w:val="20"/>
                <w:szCs w:val="20"/>
              </w:rPr>
              <w:t>纠正</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ind w:left="-173" w:leftChars="-83" w:right="-134" w:rightChars="-64" w:hanging="1"/>
              <w:jc w:val="center"/>
              <w:rPr>
                <w:rFonts w:ascii="黑体" w:hAnsi="黑体" w:eastAsia="黑体"/>
                <w:kern w:val="0"/>
                <w:sz w:val="20"/>
                <w:szCs w:val="20"/>
              </w:rPr>
            </w:pPr>
            <w:r>
              <w:rPr>
                <w:rFonts w:ascii="黑体" w:hAnsi="黑体" w:eastAsia="黑体"/>
                <w:kern w:val="0"/>
                <w:sz w:val="20"/>
                <w:szCs w:val="20"/>
              </w:rPr>
              <w:t>其他</w:t>
            </w:r>
          </w:p>
          <w:p>
            <w:pPr>
              <w:widowControl/>
              <w:ind w:left="-173" w:leftChars="-83" w:right="-134" w:rightChars="-64" w:hanging="1"/>
              <w:jc w:val="center"/>
              <w:rPr>
                <w:rFonts w:ascii="黑体" w:hAnsi="黑体" w:eastAsia="黑体"/>
              </w:rPr>
            </w:pPr>
            <w:r>
              <w:rPr>
                <w:rFonts w:ascii="黑体" w:hAnsi="黑体" w:eastAsia="黑体"/>
                <w:kern w:val="0"/>
                <w:sz w:val="20"/>
                <w:szCs w:val="20"/>
              </w:rPr>
              <w:t>结果</w:t>
            </w:r>
          </w:p>
        </w:tc>
        <w:tc>
          <w:tcPr>
            <w:tcW w:w="60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ind w:left="-67" w:leftChars="-33" w:right="-105" w:rightChars="-50" w:hanging="2" w:hangingChars="1"/>
              <w:jc w:val="center"/>
              <w:rPr>
                <w:rFonts w:ascii="黑体" w:hAnsi="黑体" w:eastAsia="黑体"/>
              </w:rPr>
            </w:pPr>
            <w:r>
              <w:rPr>
                <w:rFonts w:ascii="黑体" w:hAnsi="黑体" w:eastAsia="黑体"/>
                <w:kern w:val="0"/>
                <w:sz w:val="20"/>
                <w:szCs w:val="20"/>
              </w:rPr>
              <w:t>尚未审结</w:t>
            </w:r>
          </w:p>
        </w:tc>
        <w:tc>
          <w:tcPr>
            <w:tcW w:w="60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黑体" w:hAnsi="黑体" w:eastAsia="黑体"/>
              </w:rPr>
            </w:pPr>
            <w:r>
              <w:rPr>
                <w:rFonts w:ascii="黑体" w:hAnsi="黑体" w:eastAsia="黑体"/>
                <w:kern w:val="0"/>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0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Times New Roman" w:hAnsi="Times New Roman" w:eastAsiaTheme="minorEastAsia"/>
                <w:lang w:val="en-US" w:eastAsia="zh-CN"/>
              </w:rPr>
            </w:pPr>
            <w:r>
              <w:rPr>
                <w:rFonts w:hint="eastAsia" w:ascii="Times New Roman" w:hAnsi="Times New Roman"/>
                <w:lang w:val="en-US" w:eastAsia="zh-CN"/>
              </w:rPr>
              <w:t>0</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Times New Roman" w:hAnsi="Times New Roman" w:eastAsiaTheme="minorEastAsia"/>
                <w:lang w:val="en-US" w:eastAsia="zh-CN"/>
              </w:rPr>
            </w:pPr>
            <w:r>
              <w:rPr>
                <w:rFonts w:hint="eastAsia" w:ascii="Times New Roman" w:hAnsi="Times New Roman"/>
                <w:lang w:val="en-US" w:eastAsia="zh-CN"/>
              </w:rPr>
              <w:t>0</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Times New Roman" w:hAnsi="Times New Roman" w:eastAsiaTheme="minorEastAsia"/>
                <w:lang w:val="en-US" w:eastAsia="zh-CN"/>
              </w:rPr>
            </w:pPr>
            <w:r>
              <w:rPr>
                <w:rFonts w:hint="eastAsia" w:ascii="Times New Roman" w:hAnsi="Times New Roman"/>
                <w:lang w:val="en-US" w:eastAsia="zh-CN"/>
              </w:rPr>
              <w:t>0</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Times New Roman" w:hAnsi="Times New Roman" w:eastAsiaTheme="minorEastAsia"/>
                <w:lang w:val="en-US" w:eastAsia="zh-CN"/>
              </w:rPr>
            </w:pPr>
            <w:r>
              <w:rPr>
                <w:rFonts w:hint="eastAsia" w:ascii="Times New Roman" w:hAnsi="Times New Roman"/>
                <w:lang w:val="en-US" w:eastAsia="zh-CN"/>
              </w:rPr>
              <w:t>0</w:t>
            </w:r>
          </w:p>
        </w:tc>
        <w:tc>
          <w:tcPr>
            <w:tcW w:w="658"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Times New Roman" w:hAnsi="Times New Roman" w:eastAsiaTheme="minorEastAsia"/>
                <w:lang w:val="en-US" w:eastAsia="zh-CN"/>
              </w:rPr>
            </w:pPr>
            <w:r>
              <w:rPr>
                <w:rFonts w:hint="eastAsia" w:ascii="Times New Roman" w:hAnsi="Times New Roman"/>
                <w:lang w:val="en-US" w:eastAsia="zh-CN"/>
              </w:rPr>
              <w:t>0</w:t>
            </w:r>
          </w:p>
        </w:tc>
        <w:tc>
          <w:tcPr>
            <w:tcW w:w="55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Times New Roman" w:hAnsi="Times New Roman" w:eastAsiaTheme="minorEastAsia"/>
                <w:lang w:val="en-US" w:eastAsia="zh-CN"/>
              </w:rPr>
            </w:pPr>
            <w:r>
              <w:rPr>
                <w:rFonts w:hint="eastAsia" w:ascii="Times New Roman" w:hAnsi="Times New Roman"/>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Times New Roman" w:hAnsi="Times New Roman" w:eastAsiaTheme="minorEastAsia"/>
                <w:lang w:val="en-US" w:eastAsia="zh-CN"/>
              </w:rPr>
            </w:pPr>
            <w:r>
              <w:rPr>
                <w:rFonts w:hint="eastAsia" w:ascii="Times New Roman" w:hAnsi="Times New Roman"/>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Times New Roman" w:hAnsi="Times New Roman" w:eastAsiaTheme="minorEastAsia"/>
                <w:lang w:val="en-US" w:eastAsia="zh-CN"/>
              </w:rPr>
            </w:pPr>
            <w:r>
              <w:rPr>
                <w:rFonts w:hint="eastAsia" w:ascii="Times New Roman" w:hAnsi="Times New Roman"/>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Times New Roman" w:hAnsi="Times New Roman" w:eastAsiaTheme="minorEastAsia"/>
                <w:lang w:val="en-US" w:eastAsia="zh-CN"/>
              </w:rPr>
            </w:pPr>
            <w:r>
              <w:rPr>
                <w:rFonts w:hint="eastAsia" w:ascii="Times New Roman" w:hAnsi="Times New Roman"/>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Times New Roman" w:hAnsi="Times New Roman" w:eastAsiaTheme="minorEastAsia"/>
                <w:lang w:val="en-US" w:eastAsia="zh-CN"/>
              </w:rPr>
            </w:pPr>
            <w:r>
              <w:rPr>
                <w:rFonts w:hint="eastAsia" w:ascii="Times New Roman" w:hAnsi="Times New Roman"/>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rPr>
                <w:rFonts w:hint="eastAsia" w:ascii="Times New Roman" w:hAnsi="Times New Roman" w:eastAsiaTheme="minorEastAsia"/>
                <w:lang w:val="en-US" w:eastAsia="zh-CN"/>
              </w:rPr>
            </w:pPr>
            <w:r>
              <w:rPr>
                <w:rFonts w:hint="eastAsia" w:ascii="Times New Roman" w:hAnsi="Times New Roman"/>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Times New Roman" w:hAnsi="Times New Roman" w:eastAsiaTheme="minorEastAsia"/>
                <w:lang w:val="en-US" w:eastAsia="zh-CN"/>
              </w:rPr>
            </w:pPr>
            <w:r>
              <w:rPr>
                <w:rFonts w:hint="eastAsia" w:ascii="Times New Roman" w:hAnsi="Times New Roman"/>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Times New Roman" w:hAnsi="Times New Roman" w:eastAsiaTheme="minorEastAsia"/>
                <w:lang w:val="en-US" w:eastAsia="zh-CN"/>
              </w:rPr>
            </w:pPr>
            <w:r>
              <w:rPr>
                <w:rFonts w:hint="eastAsia" w:ascii="Times New Roman" w:hAnsi="Times New Roman"/>
                <w:lang w:val="en-US" w:eastAsia="zh-CN"/>
              </w:rPr>
              <w:t>0</w:t>
            </w:r>
          </w:p>
        </w:tc>
        <w:tc>
          <w:tcPr>
            <w:tcW w:w="606"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Times New Roman" w:hAnsi="Times New Roman" w:eastAsiaTheme="minorEastAsia"/>
                <w:lang w:val="en-US" w:eastAsia="zh-CN"/>
              </w:rPr>
            </w:pPr>
            <w:r>
              <w:rPr>
                <w:rFonts w:hint="eastAsia" w:ascii="Times New Roman" w:hAnsi="Times New Roman"/>
                <w:lang w:val="en-US" w:eastAsia="zh-CN"/>
              </w:rPr>
              <w:t>0</w:t>
            </w:r>
          </w:p>
        </w:tc>
        <w:tc>
          <w:tcPr>
            <w:tcW w:w="606"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Times New Roman" w:hAnsi="Times New Roman" w:eastAsiaTheme="minorEastAsia"/>
                <w:lang w:val="en-US" w:eastAsia="zh-CN"/>
              </w:rPr>
            </w:pPr>
            <w:r>
              <w:rPr>
                <w:rFonts w:hint="eastAsia" w:ascii="Times New Roman" w:hAnsi="Times New Roman"/>
                <w:lang w:val="en-US" w:eastAsia="zh-CN"/>
              </w:rPr>
              <w:t>0</w:t>
            </w:r>
          </w:p>
        </w:tc>
      </w:tr>
    </w:tbl>
    <w:p>
      <w:pPr>
        <w:widowControl/>
        <w:jc w:val="left"/>
        <w:rPr>
          <w:rFonts w:hint="eastAsia" w:ascii="仿宋_GB2312" w:hAnsi="Calibri" w:eastAsia="仿宋_GB2312" w:cs="Calibri"/>
          <w:color w:val="FF0000"/>
          <w:kern w:val="0"/>
          <w:szCs w:val="21"/>
          <w:lang w:val="en-US"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right="0" w:firstLine="640" w:firstLineChars="200"/>
        <w:jc w:val="both"/>
        <w:textAlignment w:val="auto"/>
        <w:rPr>
          <w:rFonts w:hint="eastAsia" w:ascii="黑体" w:hAnsi="黑体" w:eastAsia="黑体" w:cs="黑体"/>
          <w:b w:val="0"/>
          <w:bCs/>
          <w:i w:val="0"/>
          <w:caps w:val="0"/>
          <w:color w:val="auto"/>
          <w:spacing w:val="0"/>
          <w:kern w:val="0"/>
          <w:sz w:val="32"/>
          <w:szCs w:val="32"/>
          <w:shd w:val="clear" w:fill="FFFFFF"/>
          <w:lang w:val="en-US" w:eastAsia="zh-CN" w:bidi="ar"/>
        </w:rPr>
      </w:pPr>
      <w:r>
        <w:rPr>
          <w:rFonts w:hint="eastAsia" w:ascii="黑体" w:hAnsi="黑体" w:eastAsia="黑体" w:cs="黑体"/>
          <w:b w:val="0"/>
          <w:bCs/>
          <w:i w:val="0"/>
          <w:caps w:val="0"/>
          <w:color w:val="auto"/>
          <w:spacing w:val="0"/>
          <w:kern w:val="0"/>
          <w:sz w:val="32"/>
          <w:szCs w:val="32"/>
          <w:shd w:val="clear" w:fill="FFFFFF"/>
          <w:lang w:val="en-US" w:eastAsia="zh-CN" w:bidi="ar"/>
        </w:rPr>
        <w:t>五、存在的主要问题及改进情况</w:t>
      </w:r>
    </w:p>
    <w:p>
      <w:pPr>
        <w:keepNext w:val="0"/>
        <w:keepLines w:val="0"/>
        <w:pageBreakBefore w:val="0"/>
        <w:widowControl w:val="0"/>
        <w:kinsoku/>
        <w:wordWrap/>
        <w:overflowPunct/>
        <w:topLinePunct w:val="0"/>
        <w:autoSpaceDE/>
        <w:autoSpaceDN/>
        <w:bidi w:val="0"/>
        <w:adjustRightInd/>
        <w:snapToGrid/>
        <w:spacing w:line="580" w:lineRule="exact"/>
        <w:ind w:right="0" w:firstLine="707" w:firstLineChars="221"/>
        <w:jc w:val="both"/>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2023年，市科技局政务公开工作虽然在丰富公开内容、优化栏目设置等方面取得了一定的成效，但仍存在网站的公众互动参与不高和政务公开创新性不足等问题。下一步，一是进一步规范和完善政府信息公开的内容、形式，对于重大决策及时公开，同时有区别地抓好对内与对外公开，提高公开针对性和公众参与度。二是更加牢固树立公开理念，围绕</w:t>
      </w:r>
      <w:r>
        <w:rPr>
          <w:rFonts w:hint="eastAsia" w:ascii="仿宋_GB2312" w:hAnsi="仿宋_GB2312" w:eastAsia="仿宋_GB2312" w:cs="仿宋_GB2312"/>
          <w:b w:val="0"/>
          <w:bCs w:val="0"/>
          <w:color w:val="auto"/>
          <w:spacing w:val="20"/>
          <w:kern w:val="2"/>
          <w:sz w:val="32"/>
          <w:szCs w:val="32"/>
          <w:lang w:val="en-US" w:eastAsia="zh-CN" w:bidi="ar-SA"/>
        </w:rPr>
        <w:t>高能级创新平台体系建设、科技型企业规模培育、产业关键核心技术攻关和高端创新人才引育四个方面</w:t>
      </w:r>
      <w:r>
        <w:rPr>
          <w:rFonts w:hint="eastAsia" w:ascii="Times New Roman" w:hAnsi="Times New Roman" w:eastAsia="仿宋_GB2312" w:cs="Times New Roman"/>
          <w:sz w:val="32"/>
          <w:szCs w:val="32"/>
          <w:lang w:val="en-US" w:eastAsia="zh-CN"/>
        </w:rPr>
        <w:t>，进一步增加信息公开的比重，更好满足创新主体的政府信息和政务服务需求，不断提升政府信息公开工作质量和水平。</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right="0" w:firstLine="640" w:firstLineChars="200"/>
        <w:jc w:val="both"/>
        <w:textAlignment w:val="auto"/>
        <w:rPr>
          <w:rFonts w:hint="eastAsia" w:ascii="黑体" w:hAnsi="黑体" w:eastAsia="黑体" w:cs="黑体"/>
          <w:b w:val="0"/>
          <w:bCs/>
          <w:i w:val="0"/>
          <w:caps w:val="0"/>
          <w:color w:val="auto"/>
          <w:spacing w:val="0"/>
          <w:kern w:val="0"/>
          <w:sz w:val="32"/>
          <w:szCs w:val="32"/>
          <w:shd w:val="clear" w:fill="FFFFFF"/>
          <w:lang w:val="en-US" w:eastAsia="zh-CN" w:bidi="ar"/>
        </w:rPr>
      </w:pPr>
      <w:r>
        <w:rPr>
          <w:rFonts w:hint="eastAsia" w:ascii="黑体" w:hAnsi="黑体" w:eastAsia="黑体" w:cs="黑体"/>
          <w:b w:val="0"/>
          <w:bCs/>
          <w:i w:val="0"/>
          <w:caps w:val="0"/>
          <w:color w:val="auto"/>
          <w:spacing w:val="0"/>
          <w:kern w:val="0"/>
          <w:sz w:val="32"/>
          <w:szCs w:val="32"/>
          <w:shd w:val="clear" w:fill="FFFFFF"/>
          <w:lang w:val="en-US" w:eastAsia="zh-CN" w:bidi="ar"/>
        </w:rPr>
        <w:t>六、其他需要报告的事项</w:t>
      </w:r>
    </w:p>
    <w:p>
      <w:pPr>
        <w:keepNext w:val="0"/>
        <w:keepLines w:val="0"/>
        <w:pageBreakBefore w:val="0"/>
        <w:widowControl w:val="0"/>
        <w:kinsoku/>
        <w:wordWrap/>
        <w:overflowPunct/>
        <w:topLinePunct w:val="0"/>
        <w:autoSpaceDE/>
        <w:autoSpaceDN/>
        <w:bidi w:val="0"/>
        <w:adjustRightInd/>
        <w:snapToGrid/>
        <w:spacing w:line="580" w:lineRule="exact"/>
        <w:ind w:right="0" w:firstLine="707" w:firstLineChars="221"/>
        <w:jc w:val="both"/>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1.依申请公开信息处理费收费情况</w:t>
      </w:r>
    </w:p>
    <w:p>
      <w:pPr>
        <w:keepNext w:val="0"/>
        <w:keepLines w:val="0"/>
        <w:pageBreakBefore w:val="0"/>
        <w:widowControl w:val="0"/>
        <w:kinsoku/>
        <w:wordWrap/>
        <w:overflowPunct/>
        <w:topLinePunct w:val="0"/>
        <w:autoSpaceDE/>
        <w:autoSpaceDN/>
        <w:bidi w:val="0"/>
        <w:adjustRightInd/>
        <w:snapToGrid/>
        <w:spacing w:line="580" w:lineRule="exact"/>
        <w:ind w:right="0" w:firstLine="707" w:firstLineChars="221"/>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依据《政府信息公开信息处理费管理办法》，没有收取信息处理费。</w:t>
      </w:r>
    </w:p>
    <w:p>
      <w:pPr>
        <w:keepNext w:val="0"/>
        <w:keepLines w:val="0"/>
        <w:pageBreakBefore w:val="0"/>
        <w:widowControl w:val="0"/>
        <w:kinsoku/>
        <w:wordWrap/>
        <w:overflowPunct/>
        <w:topLinePunct w:val="0"/>
        <w:autoSpaceDE/>
        <w:autoSpaceDN/>
        <w:bidi w:val="0"/>
        <w:adjustRightInd/>
        <w:snapToGrid/>
        <w:spacing w:line="580" w:lineRule="exact"/>
        <w:ind w:right="0" w:firstLine="707" w:firstLineChars="221"/>
        <w:jc w:val="both"/>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2.本年度建议提案办理情况</w:t>
      </w:r>
    </w:p>
    <w:p>
      <w:pPr>
        <w:keepNext w:val="0"/>
        <w:keepLines w:val="0"/>
        <w:pageBreakBefore w:val="0"/>
        <w:widowControl w:val="0"/>
        <w:kinsoku/>
        <w:wordWrap/>
        <w:overflowPunct/>
        <w:topLinePunct w:val="0"/>
        <w:autoSpaceDE/>
        <w:autoSpaceDN/>
        <w:bidi w:val="0"/>
        <w:adjustRightInd/>
        <w:snapToGrid/>
        <w:spacing w:line="580" w:lineRule="exact"/>
        <w:ind w:right="0" w:firstLine="707" w:firstLineChars="221"/>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202</w:t>
      </w: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lang w:val="en-US" w:eastAsia="zh-CN"/>
        </w:rPr>
        <w:t>年交办市科技局人大建议、政协提案共</w:t>
      </w:r>
      <w:r>
        <w:rPr>
          <w:rFonts w:hint="eastAsia" w:ascii="Times New Roman" w:hAnsi="Times New Roman" w:eastAsia="仿宋_GB2312" w:cs="Times New Roman"/>
          <w:sz w:val="32"/>
          <w:szCs w:val="32"/>
          <w:lang w:val="en-US" w:eastAsia="zh-CN"/>
        </w:rPr>
        <w:t>23</w:t>
      </w:r>
      <w:r>
        <w:rPr>
          <w:rFonts w:hint="default" w:ascii="Times New Roman" w:hAnsi="Times New Roman" w:eastAsia="仿宋_GB2312" w:cs="Times New Roman"/>
          <w:sz w:val="32"/>
          <w:szCs w:val="32"/>
          <w:lang w:val="en-US" w:eastAsia="zh-CN"/>
        </w:rPr>
        <w:t>件</w:t>
      </w:r>
      <w:r>
        <w:rPr>
          <w:rFonts w:hint="default" w:ascii="Times New Roman" w:hAnsi="Times New Roman" w:eastAsia="仿宋_GB2312" w:cs="Times New Roman"/>
          <w:sz w:val="32"/>
          <w:szCs w:val="32"/>
          <w:lang w:val="en" w:eastAsia="zh-CN"/>
        </w:rPr>
        <w:t>，</w:t>
      </w:r>
      <w:r>
        <w:rPr>
          <w:rFonts w:hint="default" w:ascii="Times New Roman" w:hAnsi="Times New Roman" w:eastAsia="仿宋_GB2312" w:cs="Times New Roman"/>
          <w:sz w:val="32"/>
          <w:szCs w:val="32"/>
          <w:lang w:val="en-US" w:eastAsia="zh-CN"/>
        </w:rPr>
        <w:t>其中</w:t>
      </w:r>
      <w:r>
        <w:rPr>
          <w:rFonts w:hint="default" w:ascii="Times New Roman" w:hAnsi="Times New Roman" w:eastAsia="仿宋_GB2312" w:cs="Times New Roman"/>
          <w:sz w:val="32"/>
          <w:szCs w:val="32"/>
          <w:lang w:val="en" w:eastAsia="zh-CN"/>
        </w:rPr>
        <w:t>，</w:t>
      </w:r>
      <w:r>
        <w:rPr>
          <w:rFonts w:hint="default" w:ascii="Times New Roman" w:hAnsi="Times New Roman" w:eastAsia="仿宋_GB2312" w:cs="Times New Roman"/>
          <w:sz w:val="32"/>
          <w:szCs w:val="32"/>
          <w:lang w:val="en-US" w:eastAsia="zh-CN"/>
        </w:rPr>
        <w:t>人大建议</w:t>
      </w: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lang w:val="en-US" w:eastAsia="zh-CN"/>
        </w:rPr>
        <w:t>件（分办</w:t>
      </w: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lang w:val="en-US" w:eastAsia="zh-CN"/>
        </w:rPr>
        <w:t>件</w:t>
      </w:r>
      <w:r>
        <w:rPr>
          <w:rFonts w:hint="default" w:ascii="Times New Roman" w:hAnsi="Times New Roman" w:eastAsia="仿宋_GB2312" w:cs="Times New Roman"/>
          <w:sz w:val="32"/>
          <w:szCs w:val="32"/>
          <w:lang w:val="en" w:eastAsia="zh-CN"/>
        </w:rPr>
        <w:t>，</w:t>
      </w:r>
      <w:r>
        <w:rPr>
          <w:rFonts w:hint="default" w:ascii="Times New Roman" w:hAnsi="Times New Roman" w:eastAsia="仿宋_GB2312" w:cs="Times New Roman"/>
          <w:sz w:val="32"/>
          <w:szCs w:val="32"/>
          <w:lang w:val="en-US" w:eastAsia="zh-CN"/>
        </w:rPr>
        <w:t>协办1件）</w:t>
      </w:r>
      <w:r>
        <w:rPr>
          <w:rFonts w:hint="default" w:ascii="Times New Roman" w:hAnsi="Times New Roman" w:eastAsia="仿宋_GB2312" w:cs="Times New Roman"/>
          <w:sz w:val="32"/>
          <w:szCs w:val="32"/>
          <w:lang w:val="en" w:eastAsia="zh-CN"/>
        </w:rPr>
        <w:t>，</w:t>
      </w:r>
      <w:r>
        <w:rPr>
          <w:rFonts w:hint="default" w:ascii="Times New Roman" w:hAnsi="Times New Roman" w:eastAsia="仿宋_GB2312" w:cs="Times New Roman"/>
          <w:sz w:val="32"/>
          <w:szCs w:val="32"/>
          <w:lang w:val="en-US" w:eastAsia="zh-CN"/>
        </w:rPr>
        <w:t>政协提案</w:t>
      </w:r>
      <w:r>
        <w:rPr>
          <w:rFonts w:hint="eastAsia" w:ascii="Times New Roman" w:hAnsi="Times New Roman" w:eastAsia="仿宋_GB2312" w:cs="Times New Roman"/>
          <w:sz w:val="32"/>
          <w:szCs w:val="32"/>
          <w:lang w:val="en-US" w:eastAsia="zh-CN"/>
        </w:rPr>
        <w:t>20</w:t>
      </w:r>
      <w:r>
        <w:rPr>
          <w:rFonts w:hint="default" w:ascii="Times New Roman" w:hAnsi="Times New Roman" w:eastAsia="仿宋_GB2312" w:cs="Times New Roman"/>
          <w:sz w:val="32"/>
          <w:szCs w:val="32"/>
          <w:lang w:val="en-US" w:eastAsia="zh-CN"/>
        </w:rPr>
        <w:t>件（主办</w:t>
      </w:r>
      <w:r>
        <w:rPr>
          <w:rFonts w:hint="eastAsia"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lang w:val="en-US" w:eastAsia="zh-CN"/>
        </w:rPr>
        <w:t>件</w:t>
      </w:r>
      <w:r>
        <w:rPr>
          <w:rFonts w:hint="default" w:ascii="Times New Roman" w:hAnsi="Times New Roman" w:eastAsia="仿宋_GB2312" w:cs="Times New Roman"/>
          <w:sz w:val="32"/>
          <w:szCs w:val="32"/>
          <w:lang w:val="en" w:eastAsia="zh-CN"/>
        </w:rPr>
        <w:t>，</w:t>
      </w:r>
      <w:r>
        <w:rPr>
          <w:rFonts w:hint="default" w:ascii="Times New Roman" w:hAnsi="Times New Roman" w:eastAsia="仿宋_GB2312" w:cs="Times New Roman"/>
          <w:sz w:val="32"/>
          <w:szCs w:val="32"/>
          <w:lang w:val="en-US" w:eastAsia="zh-CN"/>
        </w:rPr>
        <w:t>会办</w:t>
      </w: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lang w:val="en-US" w:eastAsia="zh-CN"/>
        </w:rPr>
        <w:t>件</w:t>
      </w:r>
      <w:r>
        <w:rPr>
          <w:rFonts w:hint="default" w:ascii="Times New Roman" w:hAnsi="Times New Roman" w:eastAsia="仿宋_GB2312" w:cs="Times New Roman"/>
          <w:sz w:val="32"/>
          <w:szCs w:val="32"/>
          <w:lang w:val="en" w:eastAsia="zh-CN"/>
        </w:rPr>
        <w:t>，</w:t>
      </w:r>
      <w:r>
        <w:rPr>
          <w:rFonts w:hint="default" w:ascii="Times New Roman" w:hAnsi="Times New Roman" w:eastAsia="仿宋_GB2312" w:cs="Times New Roman"/>
          <w:sz w:val="32"/>
          <w:szCs w:val="32"/>
          <w:lang w:val="en-US" w:eastAsia="zh-CN"/>
        </w:rPr>
        <w:t>分办</w:t>
      </w:r>
      <w:r>
        <w:rPr>
          <w:rFonts w:hint="eastAsia"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lang w:val="en-US" w:eastAsia="zh-CN"/>
        </w:rPr>
        <w:t>2件）。市科技局严格按照《淄博市人民政府办公室关于做好202</w:t>
      </w: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lang w:val="en-US" w:eastAsia="zh-CN"/>
        </w:rPr>
        <w:t>年度政府系统建议提案办理工作的通知》相关要求</w:t>
      </w:r>
      <w:r>
        <w:rPr>
          <w:rFonts w:hint="default" w:ascii="Times New Roman" w:hAnsi="Times New Roman" w:eastAsia="仿宋_GB2312" w:cs="Times New Roman"/>
          <w:sz w:val="32"/>
          <w:szCs w:val="32"/>
          <w:lang w:val="en" w:eastAsia="zh-CN"/>
        </w:rPr>
        <w:t>，</w:t>
      </w:r>
      <w:r>
        <w:rPr>
          <w:rFonts w:hint="default" w:ascii="Times New Roman" w:hAnsi="Times New Roman" w:eastAsia="仿宋_GB2312" w:cs="Times New Roman"/>
          <w:sz w:val="32"/>
          <w:szCs w:val="32"/>
          <w:lang w:val="en-US" w:eastAsia="zh-CN"/>
        </w:rPr>
        <w:t>结合全市科技工作实际</w:t>
      </w:r>
      <w:r>
        <w:rPr>
          <w:rFonts w:hint="default" w:ascii="Times New Roman" w:hAnsi="Times New Roman" w:eastAsia="仿宋_GB2312" w:cs="Times New Roman"/>
          <w:sz w:val="32"/>
          <w:szCs w:val="32"/>
          <w:lang w:val="en" w:eastAsia="zh-CN"/>
        </w:rPr>
        <w:t>，</w:t>
      </w:r>
      <w:r>
        <w:rPr>
          <w:rFonts w:hint="default" w:ascii="Times New Roman" w:hAnsi="Times New Roman" w:eastAsia="仿宋_GB2312" w:cs="Times New Roman"/>
          <w:sz w:val="32"/>
          <w:szCs w:val="32"/>
          <w:lang w:val="en-US" w:eastAsia="zh-CN"/>
        </w:rPr>
        <w:t>认真答复了各位代表和委员</w:t>
      </w:r>
      <w:r>
        <w:rPr>
          <w:rFonts w:hint="default" w:ascii="Times New Roman" w:hAnsi="Times New Roman" w:eastAsia="仿宋_GB2312" w:cs="Times New Roman"/>
          <w:sz w:val="32"/>
          <w:szCs w:val="32"/>
          <w:lang w:val="en" w:eastAsia="zh-CN"/>
        </w:rPr>
        <w:t>，</w:t>
      </w:r>
      <w:r>
        <w:rPr>
          <w:rFonts w:hint="default" w:ascii="Times New Roman" w:hAnsi="Times New Roman" w:eastAsia="仿宋_GB2312" w:cs="Times New Roman"/>
          <w:sz w:val="32"/>
          <w:szCs w:val="32"/>
          <w:lang w:val="en-US" w:eastAsia="zh-CN"/>
        </w:rPr>
        <w:t>并按照规定要求进行了公开。</w:t>
      </w:r>
    </w:p>
    <w:p>
      <w:pPr>
        <w:keepNext w:val="0"/>
        <w:keepLines w:val="0"/>
        <w:pageBreakBefore w:val="0"/>
        <w:widowControl w:val="0"/>
        <w:kinsoku/>
        <w:wordWrap/>
        <w:overflowPunct/>
        <w:topLinePunct w:val="0"/>
        <w:autoSpaceDE/>
        <w:autoSpaceDN/>
        <w:bidi w:val="0"/>
        <w:adjustRightInd/>
        <w:snapToGrid/>
        <w:spacing w:line="580" w:lineRule="exact"/>
        <w:ind w:right="0" w:firstLine="707" w:firstLineChars="221"/>
        <w:jc w:val="both"/>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3.在政务公开制度、内容、形式和平台建设方面的创新实践情况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一是通过每月提前梳理汇总下月具体开展的科技创新项目，形成科技政策每月清单，通过微信公众号主动公开，不断提高科技服务的质量效率。全面聚焦市委、市政府“3510”发展目标、“强富美优”城市愿景，聚焦全市绿色低碳高质量发展的创新需求和全市企业对高能级创新要素的需求，最大限度把科技服务产业的效能，把政府服务、站台、牵线、增信的作用发挥好。</w:t>
      </w:r>
    </w:p>
    <w:p>
      <w:pPr>
        <w:keepNext w:val="0"/>
        <w:keepLines w:val="0"/>
        <w:pageBreakBefore w:val="0"/>
        <w:widowControl w:val="0"/>
        <w:kinsoku/>
        <w:wordWrap/>
        <w:overflowPunct/>
        <w:topLinePunct w:val="0"/>
        <w:bidi w:val="0"/>
        <w:snapToGrid/>
        <w:spacing w:before="0" w:beforeLines="0" w:line="630" w:lineRule="exact"/>
        <w:ind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是通过在局官网建立飘窗，在科技淄博微信公众号建立专栏，主动公开市人大对部门评议工作情况。拓宽宣传渠道、创新宣传形式、提升宣传效果，重点报道部门重点问题整改的新措施、新变化和新成效，让人大代表和人民群众全面了解重点问题整改进展情况，提高</w:t>
      </w:r>
      <w:r>
        <w:rPr>
          <w:rFonts w:hint="eastAsia" w:ascii="仿宋_GB2312" w:hAnsi="仿宋_GB2312" w:eastAsia="仿宋_GB2312" w:cs="仿宋_GB2312"/>
          <w:sz w:val="32"/>
          <w:szCs w:val="32"/>
          <w:lang w:val="zh-CN" w:eastAsia="zh-CN"/>
        </w:rPr>
        <w:t>公众知晓度、社会</w:t>
      </w:r>
      <w:r>
        <w:rPr>
          <w:rFonts w:hint="eastAsia" w:ascii="仿宋_GB2312" w:hAnsi="仿宋_GB2312" w:eastAsia="仿宋_GB2312" w:cs="仿宋_GB2312"/>
          <w:sz w:val="32"/>
          <w:szCs w:val="32"/>
          <w:lang w:val="en-US" w:eastAsia="zh-CN"/>
        </w:rPr>
        <w:t>监督参与度和人民群众</w:t>
      </w:r>
      <w:r>
        <w:rPr>
          <w:rFonts w:hint="eastAsia" w:ascii="仿宋_GB2312" w:hAnsi="仿宋_GB2312" w:eastAsia="仿宋_GB2312" w:cs="仿宋_GB2312"/>
          <w:sz w:val="32"/>
          <w:szCs w:val="32"/>
          <w:lang w:val="zh-CN" w:eastAsia="zh-CN"/>
        </w:rPr>
        <w:t>满意度</w:t>
      </w:r>
      <w:r>
        <w:rPr>
          <w:rFonts w:hint="eastAsia" w:ascii="仿宋_GB2312" w:hAnsi="仿宋_GB2312" w:eastAsia="仿宋_GB2312" w:cs="仿宋_GB2312"/>
          <w:sz w:val="32"/>
          <w:szCs w:val="32"/>
          <w:lang w:val="en-US" w:eastAsia="zh-CN"/>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是发挥新闻媒体作用，广泛公开新材料技术论坛活动活动品牌。中国（淄博）新材料技术论坛是淄博产学研合作交流的一张名片，自2002年以来已成功举办了二十届，逐步成长为国内有重要影响力的高端科技论坛之一，成为淄博科技界、企业界与全国高等院校、科研单位加强合作、分享成果、促进发展的重要载体。年初，组织召开“建设‘强富美优’新淄博”主题系列新闻</w:t>
      </w:r>
      <w:bookmarkStart w:id="10" w:name="_GoBack"/>
      <w:bookmarkEnd w:id="10"/>
      <w:r>
        <w:rPr>
          <w:rFonts w:hint="eastAsia" w:ascii="仿宋_GB2312" w:hAnsi="仿宋_GB2312" w:eastAsia="仿宋_GB2312" w:cs="仿宋_GB2312"/>
          <w:sz w:val="32"/>
          <w:szCs w:val="32"/>
          <w:lang w:val="en-US" w:eastAsia="zh-CN"/>
        </w:rPr>
        <w:t>发布会，充分发挥鲁中网、淄博日报、大众网、大众日报以及淄博电视台等新闻媒体作用，向社会公开发布鲁港科技创新合作大会暨第二十届中国（淄博）新材料技术论坛方面工作，并回答记者提问。</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right="0" w:firstLine="640" w:firstLineChars="200"/>
        <w:jc w:val="both"/>
        <w:rPr>
          <w:rFonts w:hint="default" w:ascii="仿宋_GB2312" w:hAnsi="仿宋_GB2312" w:eastAsia="仿宋_GB2312" w:cs="仿宋_GB2312"/>
          <w:kern w:val="0"/>
          <w:sz w:val="32"/>
          <w:szCs w:val="32"/>
          <w:lang w:val="en-US" w:eastAsia="zh-CN" w:bidi="ar"/>
        </w:rPr>
      </w:pPr>
      <w:r>
        <w:rPr>
          <w:rFonts w:hint="eastAsia" w:ascii="楷体_GB2312" w:hAnsi="楷体_GB2312" w:eastAsia="楷体_GB2312" w:cs="楷体_GB2312"/>
          <w:kern w:val="0"/>
          <w:sz w:val="32"/>
          <w:szCs w:val="32"/>
          <w:lang w:val="en-US" w:eastAsia="zh-CN" w:bidi="ar"/>
        </w:rPr>
        <w:t>4.《2023年淄博市政务公开工作方案》落实情况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right="0" w:firstLine="640" w:firstLineChars="200"/>
        <w:jc w:val="both"/>
        <w:rPr>
          <w:rFonts w:hint="default"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根据《淄博市人民政府办公室关于印发2023年淄博市政务公开工作方案的通知》（淄政办字〔2023〕38号）要求，制定了《淄博市科学技术局2023年政务公开工作实施方案》，进一步明确了政务公开的重点任务和保障措施，结合部门实际，制定了《淄博市科学技术局政府信息主动公开基本目录》，细化了责任分工，圆满地完成了2023年的各项目标任务。</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decorative"/>
    <w:pitch w:val="default"/>
    <w:sig w:usb0="00000001" w:usb1="080E0000" w:usb2="00000000" w:usb3="00000000" w:csb0="00040000" w:csb1="00000000"/>
  </w:font>
  <w:font w:name="楷体">
    <w:altName w:val="方正楷体_GBK"/>
    <w:panose1 w:val="02010609060101010101"/>
    <w:charset w:val="86"/>
    <w:family w:val="auto"/>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Standard Symbols PS">
    <w:panose1 w:val="05050102010706020507"/>
    <w:charset w:val="00"/>
    <w:family w:val="auto"/>
    <w:pitch w:val="default"/>
    <w:sig w:usb0="00000003" w:usb1="00000000" w:usb2="00000000" w:usb3="00000000" w:csb0="00000001" w:csb1="0000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3"/>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AF18C8"/>
    <w:rsid w:val="0D4D54AE"/>
    <w:rsid w:val="0D72249E"/>
    <w:rsid w:val="11AF18C8"/>
    <w:rsid w:val="141D2158"/>
    <w:rsid w:val="14A02B65"/>
    <w:rsid w:val="1A6A77C7"/>
    <w:rsid w:val="1F97332B"/>
    <w:rsid w:val="27FF0AE3"/>
    <w:rsid w:val="27FFD9D3"/>
    <w:rsid w:val="2F6F1AFF"/>
    <w:rsid w:val="39F342F1"/>
    <w:rsid w:val="3AE6258E"/>
    <w:rsid w:val="3BFB1AB5"/>
    <w:rsid w:val="3C7E7E4E"/>
    <w:rsid w:val="3EFBAAA7"/>
    <w:rsid w:val="3FEF8680"/>
    <w:rsid w:val="4FD7CEA3"/>
    <w:rsid w:val="53BFE0FB"/>
    <w:rsid w:val="5E75BE5E"/>
    <w:rsid w:val="5FD4B2A0"/>
    <w:rsid w:val="5FFF8AE5"/>
    <w:rsid w:val="627E832A"/>
    <w:rsid w:val="640A5F1B"/>
    <w:rsid w:val="645F063B"/>
    <w:rsid w:val="67EF5786"/>
    <w:rsid w:val="6A359324"/>
    <w:rsid w:val="6ECD4358"/>
    <w:rsid w:val="6F23FA18"/>
    <w:rsid w:val="6FAC3CC5"/>
    <w:rsid w:val="74DC48C7"/>
    <w:rsid w:val="77181135"/>
    <w:rsid w:val="7A3D6CDC"/>
    <w:rsid w:val="7CDDFB11"/>
    <w:rsid w:val="7D467AA7"/>
    <w:rsid w:val="7D6F161A"/>
    <w:rsid w:val="7DFCA4E3"/>
    <w:rsid w:val="7EDE18BD"/>
    <w:rsid w:val="7F37471E"/>
    <w:rsid w:val="7F7D1D8C"/>
    <w:rsid w:val="7F7F00C0"/>
    <w:rsid w:val="7FBA40BF"/>
    <w:rsid w:val="7FD601A3"/>
    <w:rsid w:val="7FDFBCEC"/>
    <w:rsid w:val="7FEB34E4"/>
    <w:rsid w:val="7FFDF3AC"/>
    <w:rsid w:val="7FFFE6D3"/>
    <w:rsid w:val="9BFA0E74"/>
    <w:rsid w:val="A77F1283"/>
    <w:rsid w:val="AE33611C"/>
    <w:rsid w:val="AFA7D82D"/>
    <w:rsid w:val="BB3EFE33"/>
    <w:rsid w:val="BEF04C6F"/>
    <w:rsid w:val="BFAE4E63"/>
    <w:rsid w:val="C3B836A9"/>
    <w:rsid w:val="C73F476A"/>
    <w:rsid w:val="CDEF9BC4"/>
    <w:rsid w:val="D49FB7C5"/>
    <w:rsid w:val="DEEF2CF8"/>
    <w:rsid w:val="DFC9511A"/>
    <w:rsid w:val="DFF7D6DE"/>
    <w:rsid w:val="DFFF2094"/>
    <w:rsid w:val="E77F4CE1"/>
    <w:rsid w:val="E9F758E6"/>
    <w:rsid w:val="EAF55039"/>
    <w:rsid w:val="EB733151"/>
    <w:rsid w:val="ED37398B"/>
    <w:rsid w:val="ED766EFE"/>
    <w:rsid w:val="EDD9EA72"/>
    <w:rsid w:val="F0737C9B"/>
    <w:rsid w:val="F5CFAD17"/>
    <w:rsid w:val="F5FF087A"/>
    <w:rsid w:val="F89C10A3"/>
    <w:rsid w:val="F9B758A4"/>
    <w:rsid w:val="FCB546BC"/>
    <w:rsid w:val="FDB5CE77"/>
    <w:rsid w:val="FEBFB712"/>
    <w:rsid w:val="FF621F9B"/>
    <w:rsid w:val="FFB6A4CE"/>
    <w:rsid w:val="FFBBC236"/>
    <w:rsid w:val="FFD582D5"/>
    <w:rsid w:val="FFD6FC67"/>
    <w:rsid w:val="FFFB46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qFormat/>
    <w:uiPriority w:val="9"/>
    <w:pPr>
      <w:widowControl/>
      <w:spacing w:before="100" w:beforeAutospacing="1" w:after="100" w:afterAutospacing="1"/>
      <w:jc w:val="left"/>
      <w:outlineLvl w:val="2"/>
    </w:pPr>
    <w:rPr>
      <w:rFonts w:ascii="宋体"/>
      <w:b/>
      <w:bCs/>
      <w:kern w:val="0"/>
      <w:sz w:val="27"/>
      <w:szCs w:val="27"/>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paragraph" w:styleId="6">
    <w:name w:val="Title"/>
    <w:basedOn w:val="1"/>
    <w:next w:val="1"/>
    <w:qFormat/>
    <w:uiPriority w:val="0"/>
    <w:pPr>
      <w:spacing w:before="240" w:after="60"/>
      <w:jc w:val="center"/>
      <w:outlineLvl w:val="0"/>
    </w:pPr>
    <w:rPr>
      <w:rFonts w:ascii="Arial" w:hAnsi="Arial"/>
      <w:b/>
      <w:sz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3596</Words>
  <Characters>3729</Characters>
  <Lines>0</Lines>
  <Paragraphs>0</Paragraphs>
  <TotalTime>237</TotalTime>
  <ScaleCrop>false</ScaleCrop>
  <LinksUpToDate>false</LinksUpToDate>
  <CharactersWithSpaces>3729</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2023-01-22T15:45:00Z</dcterms:created>
  <dc:creator>诗人与熊</dc:creator>
  <cp:lastModifiedBy>user</cp:lastModifiedBy>
  <cp:lastPrinted>2023-01-22T17:08:00Z</cp:lastPrinted>
  <dcterms:modified xsi:type="dcterms:W3CDTF">2024-01-08T15:40:10Z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AA997AA0745C4772A4196D817533ED9B</vt:lpwstr>
  </property>
</Properties>
</file>