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fill="FFFFFF"/>
          <w:lang w:eastAsia="zh-CN"/>
        </w:rPr>
      </w:pPr>
      <w:r>
        <w:rPr>
          <w:rFonts w:hint="eastAsia" w:ascii="方正小标宋简体" w:hAnsi="方正小标宋简体" w:eastAsia="方正小标宋简体" w:cs="方正小标宋简体"/>
          <w:b w:val="0"/>
          <w:bCs/>
          <w:i w:val="0"/>
          <w:caps w:val="0"/>
          <w:color w:val="333333"/>
          <w:spacing w:val="-17"/>
          <w:sz w:val="44"/>
          <w:szCs w:val="44"/>
          <w:shd w:val="clear" w:fill="FFFFFF"/>
          <w:lang w:eastAsia="zh-CN"/>
        </w:rPr>
        <w:t>淄博市科学技术局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r>
        <w:rPr>
          <w:rFonts w:hint="default" w:ascii="Times New Roman" w:hAnsi="Times New Roman" w:eastAsia="方正小标宋简体" w:cs="Times New Roman"/>
          <w:b w:val="0"/>
          <w:bCs/>
          <w:i w:val="0"/>
          <w:caps w:val="0"/>
          <w:color w:val="333333"/>
          <w:spacing w:val="-17"/>
          <w:sz w:val="44"/>
          <w:szCs w:val="44"/>
          <w:shd w:val="clear" w:fill="FFFFFF"/>
          <w:lang w:val="en-US" w:eastAsia="zh-CN"/>
        </w:rPr>
        <w:t>202</w:t>
      </w:r>
      <w:r>
        <w:rPr>
          <w:rFonts w:hint="eastAsia" w:ascii="Times New Roman" w:hAnsi="Times New Roman" w:eastAsia="方正小标宋简体" w:cs="Times New Roman"/>
          <w:b w:val="0"/>
          <w:bCs/>
          <w:i w:val="0"/>
          <w:caps w:val="0"/>
          <w:color w:val="333333"/>
          <w:spacing w:val="-17"/>
          <w:sz w:val="44"/>
          <w:szCs w:val="44"/>
          <w:shd w:val="clear" w:fill="FFFFFF"/>
          <w:lang w:val="en-US" w:eastAsia="zh-CN"/>
        </w:rPr>
        <w:t>4</w:t>
      </w: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年</w:t>
      </w:r>
      <w:r>
        <w:rPr>
          <w:rFonts w:hint="eastAsia" w:ascii="方正小标宋简体" w:hAnsi="方正小标宋简体" w:eastAsia="方正小标宋简体" w:cs="方正小标宋简体"/>
          <w:b w:val="0"/>
          <w:bCs/>
          <w:i w:val="0"/>
          <w:caps w:val="0"/>
          <w:color w:val="333333"/>
          <w:spacing w:val="-17"/>
          <w:sz w:val="44"/>
          <w:szCs w:val="44"/>
          <w:shd w:val="clear" w:fill="FFFFFF"/>
        </w:rPr>
        <w:t>政府信息公开工作</w:t>
      </w:r>
      <w:r>
        <w:rPr>
          <w:rFonts w:hint="eastAsia" w:ascii="方正小标宋简体" w:hAnsi="方正小标宋简体" w:eastAsia="方正小标宋简体" w:cs="方正小标宋简体"/>
          <w:b w:val="0"/>
          <w:bCs/>
          <w:i w:val="0"/>
          <w:caps w:val="0"/>
          <w:color w:val="333333"/>
          <w:spacing w:val="0"/>
          <w:sz w:val="44"/>
          <w:szCs w:val="44"/>
          <w:shd w:val="clear" w:fill="FFFFFF"/>
        </w:rPr>
        <w:t>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Times New Roman" w:hAnsi="Times New Roman" w:eastAsia="宋体" w:cs="宋体"/>
          <w:i w:val="0"/>
          <w:caps w:val="0"/>
          <w:color w:val="000000" w:themeColor="text1"/>
          <w:spacing w:val="0"/>
          <w:sz w:val="24"/>
          <w:szCs w:val="24"/>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本年度报告中所列数据的统计期限自202</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年1月1日起，至202</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年12月31日止。如对报告内容有疑问，请与淄博市科学技术局联系（地址：</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淄博市张店区人民西路8号</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；邮编：</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255003</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；电话：</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0533-31</w:t>
      </w:r>
      <w:r>
        <w:rPr>
          <w:rFonts w:hint="eastAsia"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83611</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；邮箱：</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zbkjjbgs@zb.shandong.cn</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Times New Roman" w:hAnsi="Times New Roman" w:eastAsia="黑体" w:cs="黑体"/>
          <w:b w:val="0"/>
          <w:bCs/>
          <w:i w:val="0"/>
          <w:caps w:val="0"/>
          <w:color w:val="000000" w:themeColor="text1"/>
          <w:spacing w:val="0"/>
          <w:sz w:val="32"/>
          <w:szCs w:val="32"/>
          <w14:textFill>
            <w14:solidFill>
              <w14:schemeClr w14:val="tx1"/>
            </w14:solidFill>
          </w14:textFill>
        </w:rPr>
      </w:pPr>
      <w:r>
        <w:rPr>
          <w:rFonts w:hint="eastAsia" w:ascii="Times New Roman" w:hAnsi="Times New Roman" w:eastAsia="黑体" w:cs="黑体"/>
          <w:b w:val="0"/>
          <w:bCs/>
          <w:i w:val="0"/>
          <w:caps w:val="0"/>
          <w:color w:val="000000" w:themeColor="text1"/>
          <w:spacing w:val="0"/>
          <w:sz w:val="32"/>
          <w:szCs w:val="32"/>
          <w:shd w:val="clear" w:fill="FFFFFF"/>
          <w14:textFill>
            <w14:solidFill>
              <w14:schemeClr w14:val="tx1"/>
            </w14:solidFill>
          </w14:textFill>
        </w:rPr>
        <w:t>一、总体情况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2024年，市科技局全面贯彻落实党的二十大精神，认真落实各级关于政务公开工作的部署要求，严格执行《中华人民共和国政府信息公开条例》，持续提升政务公开标准化、规范化和信息化水平，不断提高政府信息公开效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1.</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加强主动公开。</w:t>
      </w:r>
      <w:r>
        <w:rPr>
          <w:rFonts w:hint="eastAsia" w:ascii="Times New Roman" w:hAnsi="Times New Roman" w:eastAsia="仿宋_GB2312" w:cs="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年，市科技局</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制发行政规范性</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文件1件，普通政府文件2件。</w:t>
      </w:r>
      <w:r>
        <w:rPr>
          <w:rFonts w:hint="eastAsia" w:ascii="Times New Roman" w:hAnsi="Times New Roman" w:eastAsia="仿宋_GB2312" w:cs="仿宋_GB2312"/>
          <w:color w:val="000000" w:themeColor="text1"/>
          <w:sz w:val="32"/>
          <w:szCs w:val="32"/>
          <w14:textFill>
            <w14:solidFill>
              <w14:schemeClr w14:val="tx1"/>
            </w14:solidFill>
          </w14:textFill>
        </w:rPr>
        <w:t>通过政府部门网站主动发布概况类、政务动态类、政策文件类等各类政府信息</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360</w:t>
      </w:r>
      <w:r>
        <w:rPr>
          <w:rFonts w:hint="eastAsia" w:ascii="Times New Roman" w:hAnsi="Times New Roman" w:eastAsia="仿宋_GB2312" w:cs="仿宋_GB2312"/>
          <w:color w:val="000000" w:themeColor="text1"/>
          <w:sz w:val="32"/>
          <w:szCs w:val="32"/>
          <w14:textFill>
            <w14:solidFill>
              <w14:schemeClr w14:val="tx1"/>
            </w14:solidFill>
          </w14:textFill>
        </w:rPr>
        <w:t>条，其中概况类信息更新</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s="仿宋_GB2312"/>
          <w:color w:val="000000" w:themeColor="text1"/>
          <w:sz w:val="32"/>
          <w:szCs w:val="32"/>
          <w14:textFill>
            <w14:solidFill>
              <w14:schemeClr w14:val="tx1"/>
            </w14:solidFill>
          </w14:textFill>
        </w:rPr>
        <w:t>条、政务动态信息更新</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309</w:t>
      </w:r>
      <w:r>
        <w:rPr>
          <w:rFonts w:hint="eastAsia" w:ascii="Times New Roman" w:hAnsi="Times New Roman" w:eastAsia="仿宋_GB2312" w:cs="仿宋_GB2312"/>
          <w:color w:val="000000" w:themeColor="text1"/>
          <w:sz w:val="32"/>
          <w:szCs w:val="32"/>
          <w14:textFill>
            <w14:solidFill>
              <w14:schemeClr w14:val="tx1"/>
            </w14:solidFill>
          </w14:textFill>
        </w:rPr>
        <w:t>条、信息公开目录信息更新</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49</w:t>
      </w:r>
      <w:r>
        <w:rPr>
          <w:rFonts w:hint="eastAsia" w:ascii="Times New Roman" w:hAnsi="Times New Roman" w:eastAsia="仿宋_GB2312" w:cs="仿宋_GB2312"/>
          <w:color w:val="000000" w:themeColor="text1"/>
          <w:sz w:val="32"/>
          <w:szCs w:val="32"/>
          <w14:textFill>
            <w14:solidFill>
              <w14:schemeClr w14:val="tx1"/>
            </w14:solidFill>
          </w14:textFill>
        </w:rPr>
        <w:t>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2.</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做好依申请公开。</w:t>
      </w:r>
      <w:r>
        <w:rPr>
          <w:rFonts w:hint="eastAsia" w:ascii="Times New Roman" w:hAnsi="Times New Roman" w:eastAsia="仿宋_GB2312" w:cs="仿宋_GB2312"/>
          <w:color w:val="000000" w:themeColor="text1"/>
          <w:sz w:val="32"/>
          <w:szCs w:val="32"/>
          <w14:textFill>
            <w14:solidFill>
              <w14:schemeClr w14:val="tx1"/>
            </w14:solidFill>
          </w14:textFill>
        </w:rPr>
        <w:t>202</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s="仿宋_GB2312"/>
          <w:color w:val="000000" w:themeColor="text1"/>
          <w:sz w:val="32"/>
          <w:szCs w:val="32"/>
          <w14:textFill>
            <w14:solidFill>
              <w14:schemeClr w14:val="tx1"/>
            </w14:solidFill>
          </w14:textFill>
        </w:rPr>
        <w:t>年，收到政府信息公开申请</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s="仿宋_GB2312"/>
          <w:color w:val="000000" w:themeColor="text1"/>
          <w:sz w:val="32"/>
          <w:szCs w:val="32"/>
          <w14:textFill>
            <w14:solidFill>
              <w14:schemeClr w14:val="tx1"/>
            </w14:solidFill>
          </w14:textFill>
        </w:rPr>
        <w:t>件</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，同比减少</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50%，</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已</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依法依规予以办理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无因依申请公开引发的行政复议案件。市科技局通过细化依申请公开办理流程，全面优化梳理政府信息依申请公开受理登记、办理答复、备案登记等环节，依申请公开工作更加高效。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细化</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政府信息管理</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动态更新政府信息主动公开目录，明确全年重点工作和责任分工；完善政府信息公开源头认定机制</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，加强对政府信息全生命周期管理</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严格落实政府信息公开“三审三校”制度，</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对拟公开的政府信息依法依规做好保密审查，</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填写政府信息公开审核表，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切实做到</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涉密信息不上网、上网信息不涉密”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themeColor="text1"/>
          <w:sz w:val="32"/>
          <w:szCs w:val="32"/>
          <w:highlight w:val="yellow"/>
          <w:lang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加强</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平台建设</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加强局网站集约化建设，及时更新维护相关栏目内容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；充分发挥政务新媒体推介宣传作用，</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2024年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科技淄博微信公众号发布信息</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204</w:t>
      </w:r>
      <w:r>
        <w:rPr>
          <w:rFonts w:hint="eastAsia" w:ascii="Times New Roman" w:hAnsi="Times New Roman" w:eastAsia="仿宋_GB2312" w:cs="仿宋_GB2312"/>
          <w:color w:val="000000" w:themeColor="text1"/>
          <w:sz w:val="32"/>
          <w:szCs w:val="32"/>
          <w14:textFill>
            <w14:solidFill>
              <w14:schemeClr w14:val="tx1"/>
            </w14:solidFill>
          </w14:textFill>
        </w:rPr>
        <w:t>条，关注量</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29905</w:t>
      </w:r>
      <w:r>
        <w:rPr>
          <w:rFonts w:hint="eastAsia" w:ascii="Times New Roman" w:hAnsi="Times New Roman" w:eastAsia="仿宋_GB2312" w:cs="仿宋_GB2312"/>
          <w:color w:val="000000" w:themeColor="text1"/>
          <w:sz w:val="32"/>
          <w:szCs w:val="32"/>
          <w14:textFill>
            <w14:solidFill>
              <w14:schemeClr w14:val="tx1"/>
            </w14:solidFill>
          </w14:textFill>
        </w:rPr>
        <w:t>人；科技淄博政务微博发布信息</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159</w:t>
      </w:r>
      <w:r>
        <w:rPr>
          <w:rFonts w:hint="eastAsia" w:ascii="Times New Roman" w:hAnsi="Times New Roman" w:eastAsia="仿宋_GB2312" w:cs="仿宋_GB2312"/>
          <w:color w:val="000000" w:themeColor="text1"/>
          <w:sz w:val="32"/>
          <w:szCs w:val="32"/>
          <w14:textFill>
            <w14:solidFill>
              <w14:schemeClr w14:val="tx1"/>
            </w14:solidFill>
          </w14:textFill>
        </w:rPr>
        <w:t>条，关注量</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6437</w:t>
      </w:r>
      <w:r>
        <w:rPr>
          <w:rFonts w:hint="eastAsia" w:ascii="Times New Roman" w:hAnsi="Times New Roman" w:eastAsia="仿宋_GB2312" w:cs="仿宋_GB2312"/>
          <w:color w:val="000000" w:themeColor="text1"/>
          <w:sz w:val="32"/>
          <w:szCs w:val="32"/>
          <w14:textFill>
            <w14:solidFill>
              <w14:schemeClr w14:val="tx1"/>
            </w14:solidFill>
          </w14:textFill>
        </w:rPr>
        <w:t>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多渠道提升了政府信息公开工作水平。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5.做好监督保障。</w:t>
      </w:r>
      <w:r>
        <w:rPr>
          <w:rFonts w:hint="eastAsia" w:ascii="Times New Roman" w:hAnsi="Times New Roman" w:eastAsia="仿宋_GB2312" w:cs="仿宋_GB2312"/>
          <w:color w:val="000000" w:themeColor="text1"/>
          <w:kern w:val="2"/>
          <w:sz w:val="32"/>
          <w:szCs w:val="32"/>
          <w:highlight w:val="none"/>
          <w:lang w:val="en-US" w:eastAsia="zh-CN" w:bidi="ar-SA"/>
          <w14:textFill>
            <w14:solidFill>
              <w14:schemeClr w14:val="tx1"/>
            </w14:solidFill>
          </w14:textFill>
        </w:rPr>
        <w:t>调整政务公开工作领导小组，明确主要负责同志对政务公开工作负总责，各科室确定一名政务公开工作联络员，定期会商，责任到人；制定2024年政务公开培训计划，全年召开政务公开工作培训会1次、政务公开工作推进会1次，切实增强业务工作能力，提升政务公开科学化、规范化、标准化水平</w:t>
      </w:r>
      <w:r>
        <w:rPr>
          <w:rFonts w:hint="eastAsia" w:ascii="Times New Roman" w:hAnsi="Times New Roman" w:eastAsia="仿宋_GB2312" w:cs="仿宋_GB2312"/>
          <w:color w:val="000000" w:themeColor="text1"/>
          <w:sz w:val="32"/>
          <w:szCs w:val="32"/>
          <w14:textFill>
            <w14:solidFill>
              <w14:schemeClr w14:val="tx1"/>
            </w14:solidFill>
          </w14:textFill>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sz w:val="32"/>
          <w:szCs w:val="32"/>
          <w:lang w:eastAsia="zh-CN"/>
        </w:rPr>
      </w:pPr>
      <w:r>
        <w:rPr>
          <w:rFonts w:hint="eastAsia" w:ascii="黑体" w:hAnsi="黑体" w:eastAsia="黑体" w:cs="黑体"/>
          <w:b w:val="0"/>
          <w:bCs/>
          <w:i w:val="0"/>
          <w:caps w:val="0"/>
          <w:color w:val="333333"/>
          <w:spacing w:val="0"/>
          <w:sz w:val="32"/>
          <w:szCs w:val="32"/>
          <w:shd w:val="clear" w:fill="FFFFFF"/>
        </w:rPr>
        <w:t>二、主动公开政府信息情况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1</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8</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auto"/>
                <w:kern w:val="0"/>
                <w:szCs w:val="21"/>
                <w:lang w:val="en-US" w:eastAsia="zh-CN"/>
              </w:rPr>
              <w:t>295</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auto"/>
                <w:kern w:val="0"/>
                <w:szCs w:val="21"/>
                <w:lang w:val="en-US" w:eastAsia="zh-CN"/>
              </w:rPr>
              <w:t>0</w:t>
            </w:r>
          </w:p>
        </w:tc>
      </w:tr>
    </w:tbl>
    <w:p>
      <w:pPr>
        <w:rPr>
          <w:rFonts w:hint="eastAsia"/>
          <w:lang w:val="en-US" w:eastAsia="zh-CN"/>
        </w:rPr>
      </w:pPr>
    </w:p>
    <w:p>
      <w:pPr>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7"/>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rPr>
          <w:rFonts w:ascii="仿宋_GB2312" w:eastAsia="仿宋_GB2312"/>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四、政府信息公开行政复议、行政诉讼情况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五、存在的主要问题及改进情况</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市科技局政务公开工作主要存在局网站的公众互动参与不高、公开内容不够丰富、政务公开创新性不足等方面的问题。针对以上问题，一是进一步规范和完善了政府信息公开的内容、形式，对于重大决策及时公开，同时有区别地抓好对内与对外公开，提高公开针对性和公众参与度。二是固树立公开理念，围绕高能级创新平台体系建设、科技型企业规模培育、产业关键核心技术攻关和高端创新人才引育四个方面</w:t>
      </w:r>
      <w:r>
        <w:rPr>
          <w:rFonts w:hint="eastAsia" w:ascii="Times New Roman" w:hAnsi="Times New Roman" w:eastAsia="仿宋_GB2312" w:cs="Times New Roman"/>
          <w:sz w:val="32"/>
          <w:szCs w:val="32"/>
          <w:lang w:val="en-US" w:eastAsia="zh-CN"/>
        </w:rPr>
        <w:t>，进一步增加信息公开的比重，更好满足创新主体的政府信息和政务服务需求，不断提升政府信息公开工作质量和水平。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六、其他需要报告的事项</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eastAsia" w:ascii="楷体_GB2312" w:hAnsi="楷体_GB2312" w:eastAsia="楷体_GB2312" w:cs="楷体_GB2312"/>
          <w:sz w:val="32"/>
          <w:szCs w:val="32"/>
          <w:lang w:val="en-US" w:eastAsia="zh-CN"/>
        </w:rPr>
      </w:pPr>
      <w:r>
        <w:rPr>
          <w:rFonts w:hint="default" w:ascii="Times New Roman" w:hAnsi="Times New Roman" w:eastAsia="楷体_GB2312" w:cs="Times New Roman"/>
          <w:sz w:val="32"/>
          <w:szCs w:val="32"/>
          <w:lang w:val="en-US" w:eastAsia="zh-CN"/>
        </w:rPr>
        <w:t>1.</w:t>
      </w:r>
      <w:r>
        <w:rPr>
          <w:rFonts w:hint="eastAsia" w:ascii="楷体_GB2312" w:hAnsi="楷体_GB2312" w:eastAsia="楷体_GB2312" w:cs="楷体_GB2312"/>
          <w:sz w:val="32"/>
          <w:szCs w:val="32"/>
          <w:lang w:val="en-US" w:eastAsia="zh-CN"/>
        </w:rPr>
        <w:t>依申请公开信息处理费收费情况。</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依据《政府信息公开信息处理费管理办法》，没有收取信息处理费。</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eastAsia" w:ascii="楷体_GB2312" w:hAnsi="楷体_GB2312" w:eastAsia="楷体_GB2312" w:cs="楷体_GB2312"/>
          <w:sz w:val="32"/>
          <w:szCs w:val="32"/>
          <w:lang w:val="en-US" w:eastAsia="zh-CN"/>
        </w:rPr>
      </w:pPr>
      <w:r>
        <w:rPr>
          <w:rFonts w:hint="default" w:ascii="Times New Roman" w:hAnsi="Times New Roman" w:eastAsia="楷体_GB2312" w:cs="Times New Roman"/>
          <w:sz w:val="32"/>
          <w:szCs w:val="32"/>
          <w:lang w:val="en-US" w:eastAsia="zh-CN"/>
        </w:rPr>
        <w:t>2.</w:t>
      </w:r>
      <w:r>
        <w:rPr>
          <w:rFonts w:hint="eastAsia" w:ascii="楷体_GB2312" w:hAnsi="楷体_GB2312" w:eastAsia="楷体_GB2312" w:cs="楷体_GB2312"/>
          <w:sz w:val="32"/>
          <w:szCs w:val="32"/>
          <w:lang w:val="en-US" w:eastAsia="zh-CN"/>
        </w:rPr>
        <w:t>本年度建议提案办理情况。</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24</w:t>
      </w:r>
      <w:r>
        <w:rPr>
          <w:rFonts w:hint="eastAsia" w:ascii="Times New Roman" w:hAnsi="Times New Roman" w:eastAsia="仿宋_GB2312" w:cs="仿宋_GB2312"/>
          <w:sz w:val="32"/>
          <w:szCs w:val="32"/>
        </w:rPr>
        <w:t>年交办</w:t>
      </w:r>
      <w:r>
        <w:rPr>
          <w:rFonts w:hint="eastAsia" w:ascii="Times New Roman" w:hAnsi="Times New Roman" w:eastAsia="仿宋_GB2312" w:cs="仿宋_GB2312"/>
          <w:sz w:val="32"/>
          <w:szCs w:val="32"/>
          <w:lang w:eastAsia="zh-CN"/>
        </w:rPr>
        <w:t>市科技</w:t>
      </w:r>
      <w:r>
        <w:rPr>
          <w:rFonts w:hint="eastAsia" w:ascii="Times New Roman" w:hAnsi="Times New Roman" w:eastAsia="仿宋_GB2312" w:cs="仿宋_GB2312"/>
          <w:sz w:val="32"/>
          <w:szCs w:val="32"/>
        </w:rPr>
        <w:t>局人大建议、政协提案共</w:t>
      </w:r>
      <w:r>
        <w:rPr>
          <w:rFonts w:hint="eastAsia" w:ascii="Times New Roman" w:hAnsi="Times New Roman" w:eastAsia="仿宋_GB2312" w:cs="仿宋_GB2312"/>
          <w:sz w:val="32"/>
          <w:szCs w:val="32"/>
          <w:lang w:val="en-US" w:eastAsia="zh-CN"/>
        </w:rPr>
        <w:t>19</w:t>
      </w:r>
      <w:r>
        <w:rPr>
          <w:rFonts w:hint="eastAsia" w:ascii="Times New Roman" w:hAnsi="Times New Roman" w:eastAsia="仿宋_GB2312" w:cs="仿宋_GB2312"/>
          <w:sz w:val="32"/>
          <w:szCs w:val="32"/>
        </w:rPr>
        <w:t>件，其中，人大建议</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件（</w:t>
      </w:r>
      <w:r>
        <w:rPr>
          <w:rFonts w:hint="eastAsia" w:ascii="Times New Roman" w:hAnsi="Times New Roman" w:eastAsia="仿宋_GB2312" w:cs="仿宋_GB2312"/>
          <w:sz w:val="32"/>
          <w:szCs w:val="32"/>
          <w:lang w:val="en-US" w:eastAsia="zh-CN"/>
        </w:rPr>
        <w:t>主办1件，协办1件</w:t>
      </w:r>
      <w:r>
        <w:rPr>
          <w:rFonts w:hint="eastAsia" w:ascii="Times New Roman" w:hAnsi="Times New Roman" w:eastAsia="仿宋_GB2312" w:cs="仿宋_GB2312"/>
          <w:sz w:val="32"/>
          <w:szCs w:val="32"/>
        </w:rPr>
        <w:t>），政协提案</w:t>
      </w:r>
      <w:r>
        <w:rPr>
          <w:rFonts w:hint="eastAsia" w:ascii="Times New Roman" w:hAnsi="Times New Roman" w:eastAsia="仿宋_GB2312" w:cs="仿宋_GB2312"/>
          <w:sz w:val="32"/>
          <w:szCs w:val="32"/>
          <w:lang w:val="en-US" w:eastAsia="zh-CN"/>
        </w:rPr>
        <w:t>17</w:t>
      </w:r>
      <w:r>
        <w:rPr>
          <w:rFonts w:hint="eastAsia" w:ascii="Times New Roman" w:hAnsi="Times New Roman" w:eastAsia="仿宋_GB2312" w:cs="仿宋_GB2312"/>
          <w:sz w:val="32"/>
          <w:szCs w:val="32"/>
        </w:rPr>
        <w:t>件（</w:t>
      </w:r>
      <w:r>
        <w:rPr>
          <w:rFonts w:hint="eastAsia" w:ascii="Times New Roman" w:hAnsi="Times New Roman" w:eastAsia="仿宋_GB2312" w:cs="仿宋_GB2312"/>
          <w:sz w:val="32"/>
          <w:szCs w:val="32"/>
          <w:lang w:eastAsia="zh-CN"/>
        </w:rPr>
        <w:t>单办</w:t>
      </w:r>
      <w:r>
        <w:rPr>
          <w:rFonts w:hint="eastAsia" w:ascii="Times New Roman" w:hAnsi="Times New Roman" w:eastAsia="仿宋_GB2312" w:cs="仿宋_GB2312"/>
          <w:sz w:val="32"/>
          <w:szCs w:val="32"/>
          <w:lang w:val="en-US" w:eastAsia="zh-CN"/>
        </w:rPr>
        <w:t>2件，分办4件，</w:t>
      </w:r>
      <w:r>
        <w:rPr>
          <w:rFonts w:hint="eastAsia" w:ascii="Times New Roman" w:hAnsi="Times New Roman" w:eastAsia="仿宋_GB2312" w:cs="仿宋_GB2312"/>
          <w:sz w:val="32"/>
          <w:szCs w:val="32"/>
        </w:rPr>
        <w:t>主办</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件，会办</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件）。</w:t>
      </w:r>
      <w:r>
        <w:rPr>
          <w:rFonts w:hint="eastAsia" w:ascii="Times New Roman" w:hAnsi="Times New Roman" w:eastAsia="仿宋_GB2312" w:cs="仿宋_GB2312"/>
          <w:sz w:val="32"/>
          <w:szCs w:val="32"/>
          <w:lang w:eastAsia="zh-CN"/>
        </w:rPr>
        <w:t>市科技局</w:t>
      </w:r>
      <w:r>
        <w:rPr>
          <w:rFonts w:hint="eastAsia" w:ascii="Times New Roman" w:hAnsi="Times New Roman" w:eastAsia="仿宋_GB2312" w:cs="仿宋_GB2312"/>
          <w:sz w:val="32"/>
          <w:szCs w:val="32"/>
        </w:rPr>
        <w:t>严格按照《淄博市人民政府办公室关于做好202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年度政府系统建议提案办理工作的通知》相关要求，</w:t>
      </w:r>
      <w:r>
        <w:rPr>
          <w:rFonts w:hint="default" w:ascii="Times New Roman" w:hAnsi="Times New Roman" w:eastAsia="仿宋_GB2312" w:cs="Times New Roman"/>
          <w:sz w:val="32"/>
          <w:szCs w:val="32"/>
          <w:lang w:val="en-US" w:eastAsia="zh-CN"/>
        </w:rPr>
        <w:t>结合全市科技工作实际</w:t>
      </w:r>
      <w:r>
        <w:rPr>
          <w:rFonts w:hint="default" w:ascii="Times New Roman" w:hAnsi="Times New Roman" w:eastAsia="仿宋_GB2312" w:cs="Times New Roman"/>
          <w:sz w:val="32"/>
          <w:szCs w:val="32"/>
          <w:lang w:val="en" w:eastAsia="zh-CN"/>
        </w:rPr>
        <w:t>，压实工作责任，提高办理质效</w:t>
      </w:r>
      <w:r>
        <w:rPr>
          <w:rFonts w:hint="eastAsia"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认真答复了各位代表和委员</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并按照规定要求进行了公开。</w:t>
      </w:r>
    </w:p>
    <w:p>
      <w:pPr>
        <w:keepNext w:val="0"/>
        <w:keepLines w:val="0"/>
        <w:pageBreakBefore w:val="0"/>
        <w:widowControl w:val="0"/>
        <w:kinsoku/>
        <w:wordWrap/>
        <w:overflowPunct/>
        <w:topLinePunct w:val="0"/>
        <w:autoSpaceDE/>
        <w:autoSpaceDN/>
        <w:bidi w:val="0"/>
        <w:adjustRightInd/>
        <w:snapToGrid/>
        <w:spacing w:line="580" w:lineRule="exact"/>
        <w:ind w:right="0" w:firstLine="707" w:firstLineChars="221"/>
        <w:jc w:val="both"/>
        <w:textAlignment w:val="auto"/>
        <w:rPr>
          <w:rFonts w:hint="eastAsia" w:ascii="楷体_GB2312" w:hAnsi="楷体_GB2312" w:eastAsia="楷体_GB2312" w:cs="楷体_GB2312"/>
          <w:sz w:val="32"/>
          <w:szCs w:val="32"/>
          <w:lang w:val="en-US" w:eastAsia="zh-CN"/>
        </w:rPr>
      </w:pPr>
      <w:r>
        <w:rPr>
          <w:rFonts w:hint="default" w:ascii="Times New Roman" w:hAnsi="Times New Roman" w:eastAsia="楷体_GB2312" w:cs="Times New Roman"/>
          <w:sz w:val="32"/>
          <w:szCs w:val="32"/>
          <w:lang w:val="en-US" w:eastAsia="zh-CN"/>
        </w:rPr>
        <w:t>3.</w:t>
      </w:r>
      <w:r>
        <w:rPr>
          <w:rFonts w:hint="eastAsia" w:ascii="楷体_GB2312" w:hAnsi="楷体_GB2312" w:eastAsia="楷体_GB2312" w:cs="楷体_GB2312"/>
          <w:sz w:val="32"/>
          <w:szCs w:val="32"/>
          <w:lang w:val="en-US" w:eastAsia="zh-CN"/>
        </w:rPr>
        <w:t>政务公开创新实践情况。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是每月汇总推送科技政策，通过每月提前梳理汇总下月具体开展的科技创新项目，形成科技政策每月清单，通过微信公众号主动公开，不断提高科技服务的质量效率。全面聚焦市委、市政府“3510”发展目标、“强富美优”城市愿景，聚焦全市绿色低碳高质量发展的创新需求和全市企业对高能级创新要素的需求，最大限度把科技服务产业的效能，把政府服务、站台、牵线、增信的作用发挥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二是充分发挥新闻媒体</w:t>
      </w:r>
      <w:bookmarkStart w:id="10" w:name="_GoBack"/>
      <w:bookmarkEnd w:id="10"/>
      <w:r>
        <w:rPr>
          <w:rFonts w:hint="eastAsia" w:ascii="Times New Roman" w:hAnsi="Times New Roman" w:eastAsia="仿宋_GB2312" w:cs="Times New Roman"/>
          <w:color w:val="auto"/>
          <w:sz w:val="32"/>
          <w:szCs w:val="32"/>
          <w:lang w:val="en-US" w:eastAsia="zh-CN"/>
        </w:rPr>
        <w:t>作用，广泛宣传新材料技术论坛活动。中国（淄博）新材料技术论坛是淄博产学研合作交流的一张名片，自2002年以来已成功举办了二十届，逐步成长为国内有重要影响力的高端科技论坛之一，成为淄博科技界、企业界与全国高等院校、科研单位加强合作、分享成果、促进发展的重要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default" w:ascii="仿宋_GB2312" w:hAnsi="仿宋_GB2312" w:eastAsia="仿宋_GB2312" w:cs="仿宋_GB2312"/>
          <w:kern w:val="0"/>
          <w:sz w:val="32"/>
          <w:szCs w:val="32"/>
          <w:lang w:val="en-US" w:eastAsia="zh-CN" w:bidi="ar"/>
        </w:rPr>
      </w:pPr>
      <w:r>
        <w:rPr>
          <w:rFonts w:hint="default" w:ascii="Times New Roman" w:hAnsi="Times New Roman" w:eastAsia="楷体_GB2312" w:cs="Times New Roman"/>
          <w:kern w:val="0"/>
          <w:sz w:val="32"/>
          <w:szCs w:val="32"/>
          <w:lang w:val="en-US" w:eastAsia="zh-CN" w:bidi="ar"/>
        </w:rPr>
        <w:t>4.《2024年</w:t>
      </w:r>
      <w:r>
        <w:rPr>
          <w:rFonts w:hint="eastAsia" w:ascii="楷体_GB2312" w:hAnsi="楷体_GB2312" w:eastAsia="楷体_GB2312" w:cs="楷体_GB2312"/>
          <w:kern w:val="0"/>
          <w:sz w:val="32"/>
          <w:szCs w:val="32"/>
          <w:lang w:val="en-US" w:eastAsia="zh-CN" w:bidi="ar"/>
        </w:rPr>
        <w:t>淄博市政务公开工作方案》落实情况。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严格落实《</w:t>
      </w:r>
      <w:r>
        <w:rPr>
          <w:rFonts w:hint="default" w:ascii="Times New Roman" w:hAnsi="Times New Roman" w:eastAsia="仿宋_GB2312" w:cs="Times New Roman"/>
          <w:kern w:val="0"/>
          <w:sz w:val="32"/>
          <w:szCs w:val="32"/>
          <w:lang w:val="en-US" w:eastAsia="zh-CN" w:bidi="ar"/>
        </w:rPr>
        <w:t>2024</w:t>
      </w:r>
      <w:r>
        <w:rPr>
          <w:rFonts w:hint="eastAsia" w:ascii="仿宋_GB2312" w:hAnsi="仿宋_GB2312" w:eastAsia="仿宋_GB2312" w:cs="仿宋_GB2312"/>
          <w:kern w:val="0"/>
          <w:sz w:val="32"/>
          <w:szCs w:val="32"/>
          <w:lang w:val="en-US" w:eastAsia="zh-CN" w:bidi="ar"/>
        </w:rPr>
        <w:t>年淄博市政务公开工作方案》有关要求，市科技局研究制定了《淄博市科学技术局</w:t>
      </w:r>
      <w:r>
        <w:rPr>
          <w:rFonts w:hint="default" w:ascii="Times New Roman" w:hAnsi="Times New Roman" w:eastAsia="仿宋_GB2312" w:cs="Times New Roman"/>
          <w:kern w:val="0"/>
          <w:sz w:val="32"/>
          <w:szCs w:val="32"/>
          <w:lang w:val="en-US" w:eastAsia="zh-CN" w:bidi="ar"/>
        </w:rPr>
        <w:t>2024</w:t>
      </w:r>
      <w:r>
        <w:rPr>
          <w:rFonts w:hint="eastAsia" w:ascii="仿宋_GB2312" w:hAnsi="仿宋_GB2312" w:eastAsia="仿宋_GB2312" w:cs="仿宋_GB2312"/>
          <w:kern w:val="0"/>
          <w:sz w:val="32"/>
          <w:szCs w:val="32"/>
          <w:lang w:val="en-US" w:eastAsia="zh-CN" w:bidi="ar"/>
        </w:rPr>
        <w:t>年政务公开工作实施方案》，进一步明确了政务公开的重点任务和保障措施。积极对接上级科技部门，结合工作实际，重新制定了《淄博市科学技术局主动公开事项目录指引》和《淄博市科学技术局主动公开事项目录》，进一步细化了公开内容、公开时限、责任分工等，圆满地完成了</w:t>
      </w:r>
      <w:r>
        <w:rPr>
          <w:rFonts w:hint="default" w:ascii="Times New Roman" w:hAnsi="Times New Roman" w:eastAsia="仿宋_GB2312" w:cs="Times New Roman"/>
          <w:kern w:val="0"/>
          <w:sz w:val="32"/>
          <w:szCs w:val="32"/>
          <w:lang w:val="en-US" w:eastAsia="zh-CN" w:bidi="ar"/>
        </w:rPr>
        <w:t>2024</w:t>
      </w:r>
      <w:r>
        <w:rPr>
          <w:rFonts w:hint="eastAsia" w:ascii="仿宋_GB2312" w:hAnsi="仿宋_GB2312" w:eastAsia="仿宋_GB2312" w:cs="仿宋_GB2312"/>
          <w:kern w:val="0"/>
          <w:sz w:val="32"/>
          <w:szCs w:val="32"/>
          <w:lang w:val="en-US" w:eastAsia="zh-CN" w:bidi="ar"/>
        </w:rPr>
        <w:t>年政务公开各项目标任务。</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F18C8"/>
    <w:rsid w:val="0D4D54AE"/>
    <w:rsid w:val="0D72249E"/>
    <w:rsid w:val="11AF18C8"/>
    <w:rsid w:val="141D2158"/>
    <w:rsid w:val="14A02B65"/>
    <w:rsid w:val="1A6A77C7"/>
    <w:rsid w:val="1F97332B"/>
    <w:rsid w:val="27FF0AE3"/>
    <w:rsid w:val="27FFD9D3"/>
    <w:rsid w:val="2F6F1AFF"/>
    <w:rsid w:val="377D5AB7"/>
    <w:rsid w:val="39F342F1"/>
    <w:rsid w:val="3AE6258E"/>
    <w:rsid w:val="3BFB1AB5"/>
    <w:rsid w:val="3C7E7E4E"/>
    <w:rsid w:val="3EFBAAA7"/>
    <w:rsid w:val="3FEF8680"/>
    <w:rsid w:val="4FD7CEA3"/>
    <w:rsid w:val="53BFE0FB"/>
    <w:rsid w:val="5E75BE5E"/>
    <w:rsid w:val="5FD4B2A0"/>
    <w:rsid w:val="5FFF8AE5"/>
    <w:rsid w:val="627E832A"/>
    <w:rsid w:val="640A5F1B"/>
    <w:rsid w:val="645F063B"/>
    <w:rsid w:val="67EF5786"/>
    <w:rsid w:val="6A359324"/>
    <w:rsid w:val="6ECD4358"/>
    <w:rsid w:val="6F23FA18"/>
    <w:rsid w:val="6FAC3CC5"/>
    <w:rsid w:val="74DC48C7"/>
    <w:rsid w:val="77181135"/>
    <w:rsid w:val="7A3D6CDC"/>
    <w:rsid w:val="7A4BD490"/>
    <w:rsid w:val="7CDDFB11"/>
    <w:rsid w:val="7D467AA7"/>
    <w:rsid w:val="7D6F161A"/>
    <w:rsid w:val="7DFCA4E3"/>
    <w:rsid w:val="7EDE18BD"/>
    <w:rsid w:val="7F37471E"/>
    <w:rsid w:val="7F7D1D8C"/>
    <w:rsid w:val="7F7F00C0"/>
    <w:rsid w:val="7FBA40BF"/>
    <w:rsid w:val="7FD601A3"/>
    <w:rsid w:val="7FDFBCEC"/>
    <w:rsid w:val="7FEB34E4"/>
    <w:rsid w:val="7FFDF3AC"/>
    <w:rsid w:val="7FFFE6D3"/>
    <w:rsid w:val="9BFA0E74"/>
    <w:rsid w:val="A77F1283"/>
    <w:rsid w:val="AE33611C"/>
    <w:rsid w:val="AFA7D82D"/>
    <w:rsid w:val="BA7B23C6"/>
    <w:rsid w:val="BB3EFE33"/>
    <w:rsid w:val="BEF04C6F"/>
    <w:rsid w:val="BFAE4E63"/>
    <w:rsid w:val="C3B836A9"/>
    <w:rsid w:val="C73F476A"/>
    <w:rsid w:val="CDEF9BC4"/>
    <w:rsid w:val="CEBE3E99"/>
    <w:rsid w:val="D49FB7C5"/>
    <w:rsid w:val="DEEF2CF8"/>
    <w:rsid w:val="DFC9511A"/>
    <w:rsid w:val="DFF7D6DE"/>
    <w:rsid w:val="DFFF2094"/>
    <w:rsid w:val="E77F4CE1"/>
    <w:rsid w:val="E9F758E6"/>
    <w:rsid w:val="EAF55039"/>
    <w:rsid w:val="EB733151"/>
    <w:rsid w:val="ED37398B"/>
    <w:rsid w:val="ED766EFE"/>
    <w:rsid w:val="EDD9EA72"/>
    <w:rsid w:val="F0737C9B"/>
    <w:rsid w:val="F5CFAD17"/>
    <w:rsid w:val="F5D0277D"/>
    <w:rsid w:val="F5FF087A"/>
    <w:rsid w:val="F89C10A3"/>
    <w:rsid w:val="F9B758A4"/>
    <w:rsid w:val="FCB546BC"/>
    <w:rsid w:val="FDB5CE77"/>
    <w:rsid w:val="FEBFB712"/>
    <w:rsid w:val="FF621F9B"/>
    <w:rsid w:val="FFB6A4CE"/>
    <w:rsid w:val="FFBBC236"/>
    <w:rsid w:val="FFD582D5"/>
    <w:rsid w:val="FFD6FC67"/>
    <w:rsid w:val="FFFB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b/>
      <w:bCs/>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0"/>
    <w:pPr>
      <w:spacing w:before="240" w:after="60"/>
      <w:jc w:val="center"/>
      <w:outlineLvl w:val="0"/>
    </w:pPr>
    <w:rPr>
      <w:rFonts w:ascii="Arial" w:hAnsi="Arial"/>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3596</Words>
  <Characters>3729</Characters>
  <Lines>0</Lines>
  <Paragraphs>0</Paragraphs>
  <TotalTime>12</TotalTime>
  <ScaleCrop>false</ScaleCrop>
  <LinksUpToDate>false</LinksUpToDate>
  <CharactersWithSpaces>3729</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2023-01-23T07:45:00Z</dcterms:created>
  <dc:creator>诗人与熊</dc:creator>
  <cp:lastModifiedBy>wendangshi</cp:lastModifiedBy>
  <cp:lastPrinted>2023-01-23T09:08:00Z</cp:lastPrinted>
  <dcterms:modified xsi:type="dcterms:W3CDTF">2025-01-22T10:33:31Z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AA997AA0745C4772A4196D817533ED9B</vt:lpwstr>
  </property>
</Properties>
</file>